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F08" w:rsidRPr="00EA4CE5" w:rsidRDefault="00C410AE" w:rsidP="00E04E83">
      <w:pPr>
        <w:jc w:val="center"/>
        <w:rPr>
          <w:b/>
          <w:lang w:val="de-DE"/>
        </w:rPr>
      </w:pPr>
      <w:bookmarkStart w:id="0" w:name="_GoBack"/>
      <w:bookmarkEnd w:id="0"/>
      <w:r w:rsidRPr="00C410AE">
        <w:rPr>
          <w:b/>
          <w:lang w:val="de-DE"/>
        </w:rPr>
        <w:t>Nationalitätenpolitik und Autonomieversuche der Nationalitäten im Dualismus</w:t>
      </w:r>
    </w:p>
    <w:p w:rsidR="00EA4CE5" w:rsidRPr="00EA4CE5" w:rsidRDefault="00EA4CE5" w:rsidP="00E04E83">
      <w:pPr>
        <w:jc w:val="center"/>
        <w:rPr>
          <w:b/>
          <w:lang w:val="de-DE"/>
        </w:rPr>
      </w:pPr>
    </w:p>
    <w:p w:rsidR="00DD30B7" w:rsidRDefault="00C410AE" w:rsidP="00DD30B7">
      <w:pPr>
        <w:pStyle w:val="Listaszerbekezds"/>
        <w:numPr>
          <w:ilvl w:val="0"/>
          <w:numId w:val="1"/>
        </w:numPr>
        <w:rPr>
          <w:b/>
          <w:lang w:val="de-DE"/>
        </w:rPr>
      </w:pPr>
      <w:r>
        <w:rPr>
          <w:b/>
          <w:lang w:val="de-DE"/>
        </w:rPr>
        <w:t>Die Ausgangsposition nach dem Ausgleich</w:t>
      </w:r>
    </w:p>
    <w:p w:rsidR="003D72C6" w:rsidRDefault="00A32E51" w:rsidP="00EB7559">
      <w:pPr>
        <w:jc w:val="both"/>
        <w:rPr>
          <w:lang w:val="de-DE"/>
        </w:rPr>
      </w:pPr>
      <w:r>
        <w:rPr>
          <w:lang w:val="de-DE"/>
        </w:rPr>
        <w:t>Zu den Beweggründen des Ausgleichs zwischen dem Habsburgerhof und der ungarischen politischen Elite gehörten nicht nur die au</w:t>
      </w:r>
      <w:r w:rsidR="00B3232C">
        <w:rPr>
          <w:lang w:val="de-DE"/>
        </w:rPr>
        <w:t>ß</w:t>
      </w:r>
      <w:r>
        <w:rPr>
          <w:lang w:val="de-DE"/>
        </w:rPr>
        <w:t>enpolitischen Machtverluste der Habsburger und die Unhaltbarkeit des passiven Widerstandes, sondern auch die Herausforderung, dass es um einen Vielvölkerstaat handelte, dessen Nationalitäten nach immer mehr Selb</w:t>
      </w:r>
      <w:r w:rsidR="00787210">
        <w:rPr>
          <w:lang w:val="de-DE"/>
        </w:rPr>
        <w:t>s</w:t>
      </w:r>
      <w:r>
        <w:rPr>
          <w:lang w:val="de-DE"/>
        </w:rPr>
        <w:t>tbestimmung verlangten. Sowohl für den Hof als auch für die Ungarn hatte daher die Integrität der Monarchie einen Vorrang</w:t>
      </w:r>
      <w:r w:rsidR="00787210">
        <w:rPr>
          <w:lang w:val="de-DE"/>
        </w:rPr>
        <w:t xml:space="preserve">, und mit dem Kompromiss des Ausgleichs wurde die Nationalitätenfrage auf dem wiederhergestellten Gebiet des historischen Ungarns als innenpolitische Angelegenheit auf die ungarische Regierung übertragen. </w:t>
      </w:r>
    </w:p>
    <w:p w:rsidR="00787210" w:rsidRDefault="00787210" w:rsidP="00EB7559">
      <w:pPr>
        <w:jc w:val="both"/>
        <w:rPr>
          <w:lang w:val="de-DE"/>
        </w:rPr>
      </w:pPr>
      <w:r>
        <w:rPr>
          <w:lang w:val="de-DE"/>
        </w:rPr>
        <w:t>Die Beziehungen</w:t>
      </w:r>
      <w:r w:rsidR="00B3232C">
        <w:rPr>
          <w:lang w:val="de-DE"/>
        </w:rPr>
        <w:t xml:space="preserve"> zwischen den Minderheiten der ungarischen Krone, die zum Zeitpunkt des Ausgleichs (1867) allerdings noch die Zahl der Ungarn übertrafen</w:t>
      </w:r>
      <w:r w:rsidR="0077504D">
        <w:rPr>
          <w:lang w:val="de-DE"/>
        </w:rPr>
        <w:t>,</w:t>
      </w:r>
      <w:r w:rsidR="00B3232C">
        <w:rPr>
          <w:lang w:val="de-DE"/>
        </w:rPr>
        <w:t xml:space="preserve"> und der ungarischen Nation waren keineswegs als positiv zu betrachten. Nach den Ereignissen des Freiheitskampfes, wo sie größtenteils auf gegnerischen Seiten standen, erfolgte für die Nationalitäten auch keine kollektive Autonomie</w:t>
      </w:r>
      <w:r w:rsidR="0077504D">
        <w:rPr>
          <w:lang w:val="de-DE"/>
        </w:rPr>
        <w:t>. S</w:t>
      </w:r>
      <w:r w:rsidR="00B3232C">
        <w:rPr>
          <w:lang w:val="de-DE"/>
        </w:rPr>
        <w:t xml:space="preserve">ie waren – </w:t>
      </w:r>
      <w:r w:rsidR="0077504D">
        <w:rPr>
          <w:lang w:val="de-DE"/>
        </w:rPr>
        <w:t>der Ungarn ähnlich</w:t>
      </w:r>
      <w:r w:rsidR="00B3232C">
        <w:rPr>
          <w:lang w:val="de-DE"/>
        </w:rPr>
        <w:t xml:space="preserve"> – auch der Administration der Habsburger unterworfen worden. Ihr Status und ihr Verhältnis zu der neu entstandenen ungarischen Regierung musste nun nach 1867 neu geregelt werden. </w:t>
      </w:r>
    </w:p>
    <w:p w:rsidR="003E1FB4" w:rsidRDefault="003E1FB4" w:rsidP="00EB7559">
      <w:pPr>
        <w:jc w:val="both"/>
        <w:rPr>
          <w:lang w:val="de-DE"/>
        </w:rPr>
      </w:pPr>
      <w:r>
        <w:rPr>
          <w:lang w:val="de-DE"/>
        </w:rPr>
        <w:t xml:space="preserve">Diesem Zweck diente </w:t>
      </w:r>
      <w:r w:rsidR="0077504D">
        <w:rPr>
          <w:lang w:val="de-DE"/>
        </w:rPr>
        <w:t xml:space="preserve">auch </w:t>
      </w:r>
      <w:r>
        <w:rPr>
          <w:lang w:val="de-DE"/>
        </w:rPr>
        <w:t xml:space="preserve">der </w:t>
      </w:r>
      <w:r w:rsidR="00F24FED">
        <w:rPr>
          <w:lang w:val="de-DE"/>
        </w:rPr>
        <w:t xml:space="preserve">1868 geschlossene kroatisch-ungarische Ausgleich. Kroatien erhielt dabei weitgehende Rechte (eigener Landtag und Regierung, Abgeordnete im ungarischen Landtag) und eine begrenzte Autonomie. Über ein trialistisches Modell war allerdings nicht die Rede, Kroatien blieb der ungarischen Reichshälfte untergeordnet. </w:t>
      </w:r>
    </w:p>
    <w:p w:rsidR="00627C86" w:rsidRDefault="00F24FED" w:rsidP="00EB7559">
      <w:pPr>
        <w:jc w:val="both"/>
        <w:rPr>
          <w:lang w:val="de-DE"/>
        </w:rPr>
      </w:pPr>
      <w:r>
        <w:rPr>
          <w:lang w:val="de-DE"/>
        </w:rPr>
        <w:t xml:space="preserve">Auch anderen Nationalitäten wurde die Möglichkeit einer </w:t>
      </w:r>
      <w:r w:rsidR="00627C86">
        <w:rPr>
          <w:lang w:val="de-DE"/>
        </w:rPr>
        <w:t xml:space="preserve">vollen </w:t>
      </w:r>
      <w:r>
        <w:rPr>
          <w:lang w:val="de-DE"/>
        </w:rPr>
        <w:t>politischen Autonomie verweigert</w:t>
      </w:r>
      <w:r w:rsidR="00627C86">
        <w:rPr>
          <w:lang w:val="de-DE"/>
        </w:rPr>
        <w:t>, sie wurden von den Ungarn nicht als politische Nation anerkannt</w:t>
      </w:r>
      <w:r w:rsidR="008E765F">
        <w:rPr>
          <w:lang w:val="de-DE"/>
        </w:rPr>
        <w:t>, obwohl die Regierung versuchte sie</w:t>
      </w:r>
      <w:r w:rsidR="00627C86">
        <w:rPr>
          <w:lang w:val="de-DE"/>
        </w:rPr>
        <w:t xml:space="preserve"> </w:t>
      </w:r>
      <w:r w:rsidR="008E765F">
        <w:rPr>
          <w:lang w:val="de-DE"/>
        </w:rPr>
        <w:t xml:space="preserve">1868 </w:t>
      </w:r>
      <w:r w:rsidR="00627C86">
        <w:rPr>
          <w:lang w:val="de-DE"/>
        </w:rPr>
        <w:t xml:space="preserve">mit dem liberalsten Nationalitätengesetz </w:t>
      </w:r>
      <w:r w:rsidR="008E765F">
        <w:rPr>
          <w:lang w:val="de-DE"/>
        </w:rPr>
        <w:t>zufrieden zu stellen</w:t>
      </w:r>
      <w:r w:rsidR="00627C86">
        <w:rPr>
          <w:lang w:val="de-DE"/>
        </w:rPr>
        <w:t xml:space="preserve">. In diesem wurde erlaubt, in der </w:t>
      </w:r>
      <w:r w:rsidR="008E765F">
        <w:rPr>
          <w:lang w:val="de-DE"/>
        </w:rPr>
        <w:t xml:space="preserve">lokalen </w:t>
      </w:r>
      <w:r w:rsidR="00627C86">
        <w:rPr>
          <w:lang w:val="de-DE"/>
        </w:rPr>
        <w:t>Verwaltung, Rechtsangelegenheiten und auch im Schulwesen bis zur mittleren Ebene die Muttersprache zu benutzen. In Regionen, wo die Nationalitäten dominierten</w:t>
      </w:r>
      <w:r w:rsidR="00BC26D3">
        <w:rPr>
          <w:lang w:val="de-DE"/>
        </w:rPr>
        <w:t>,</w:t>
      </w:r>
      <w:r w:rsidR="00627C86">
        <w:rPr>
          <w:lang w:val="de-DE"/>
        </w:rPr>
        <w:t xml:space="preserve"> brauchte man nicht einmal die ungarische Sprache </w:t>
      </w:r>
      <w:r w:rsidR="0077504D">
        <w:rPr>
          <w:lang w:val="de-DE"/>
        </w:rPr>
        <w:t xml:space="preserve">zu </w:t>
      </w:r>
      <w:r w:rsidR="00627C86">
        <w:rPr>
          <w:lang w:val="de-DE"/>
        </w:rPr>
        <w:t xml:space="preserve">erlernen. </w:t>
      </w:r>
      <w:r w:rsidR="008E765F">
        <w:rPr>
          <w:lang w:val="de-DE"/>
        </w:rPr>
        <w:t xml:space="preserve">Obwohl es Stimmen unter den Nationalitäten gab, die das Gesetz für ungenügend hielten und lieber eine föderalistische Umgestaltung (=politische Gleichrangigkeit mit den Ungarn) forderten, blieb das Verhalten der Mehrheit in den ersten Jahrzehnten nach dem Ausgleich zunächst passiv. Das kann auch damit begründet werden, dass infolge der historischen Entwicklung die meisten Nationalitäten über keine dominante führende Schicht verfügten. Sowohl unter den Aristokraten und Gentry als auch unter den Großbürgern waren sie deutlich unterrepräsentiert – mit Ausnahme der Deutschen und Juden.   </w:t>
      </w:r>
    </w:p>
    <w:p w:rsidR="00787210" w:rsidRPr="00EA4CE5" w:rsidRDefault="00627C86" w:rsidP="00EB7559">
      <w:pPr>
        <w:jc w:val="both"/>
        <w:rPr>
          <w:lang w:val="de-DE"/>
        </w:rPr>
      </w:pPr>
      <w:r>
        <w:rPr>
          <w:lang w:val="de-DE"/>
        </w:rPr>
        <w:t xml:space="preserve"> </w:t>
      </w:r>
    </w:p>
    <w:p w:rsidR="008E765F" w:rsidRDefault="00C410AE" w:rsidP="008E765F">
      <w:pPr>
        <w:pStyle w:val="Listaszerbekezds"/>
        <w:numPr>
          <w:ilvl w:val="0"/>
          <w:numId w:val="1"/>
        </w:numPr>
        <w:rPr>
          <w:b/>
          <w:lang w:val="de-DE"/>
        </w:rPr>
      </w:pPr>
      <w:r>
        <w:rPr>
          <w:b/>
          <w:lang w:val="de-DE"/>
        </w:rPr>
        <w:t>Änderungen in der ethnischen Zusammensetzung des Landes während des Dualismus</w:t>
      </w:r>
    </w:p>
    <w:p w:rsidR="00003915" w:rsidRDefault="00003915" w:rsidP="00003915">
      <w:pPr>
        <w:rPr>
          <w:lang w:val="de-DE"/>
        </w:rPr>
      </w:pPr>
      <w:r>
        <w:rPr>
          <w:lang w:val="de-DE"/>
        </w:rPr>
        <w:t xml:space="preserve">Zwischen </w:t>
      </w:r>
      <w:r w:rsidR="006E323E">
        <w:rPr>
          <w:lang w:val="de-DE"/>
        </w:rPr>
        <w:t>1867 und 1910 ist ein</w:t>
      </w:r>
      <w:r w:rsidR="00C95D67">
        <w:rPr>
          <w:lang w:val="de-DE"/>
        </w:rPr>
        <w:t xml:space="preserve"> markanter Anstieg des Anteils der Ungarn festzustellen, der mit folgenden Gründen untermauert werden kann</w:t>
      </w:r>
      <w:r w:rsidR="00C5524A">
        <w:rPr>
          <w:lang w:val="de-DE"/>
        </w:rPr>
        <w:t>:</w:t>
      </w:r>
    </w:p>
    <w:p w:rsidR="00C5524A" w:rsidRDefault="0099030C" w:rsidP="0077504D">
      <w:pPr>
        <w:pStyle w:val="Listaszerbekezds"/>
        <w:numPr>
          <w:ilvl w:val="0"/>
          <w:numId w:val="9"/>
        </w:numPr>
        <w:jc w:val="both"/>
        <w:rPr>
          <w:lang w:val="de-DE"/>
        </w:rPr>
      </w:pPr>
      <w:r>
        <w:rPr>
          <w:lang w:val="de-DE"/>
        </w:rPr>
        <w:t>Die wirtschaftliche und infrastrukturelle Entwicklung, d.h. die Entstehung der Bahnstrecken, Arbeitsplätze, städtischer Gebiete konzentrierte sich eher auf die mittleren Gebiete des Landes, wo die ungarische Bevölkerung die Mehrheit ausmachte. Bessere Lebensbedingungen resultierten in einer höheren Fertilitätsrate der Ungarn.</w:t>
      </w:r>
    </w:p>
    <w:p w:rsidR="0099030C" w:rsidRDefault="0099030C" w:rsidP="0077504D">
      <w:pPr>
        <w:pStyle w:val="Listaszerbekezds"/>
        <w:numPr>
          <w:ilvl w:val="0"/>
          <w:numId w:val="9"/>
        </w:numPr>
        <w:jc w:val="both"/>
        <w:rPr>
          <w:lang w:val="de-DE"/>
        </w:rPr>
      </w:pPr>
      <w:r>
        <w:rPr>
          <w:lang w:val="de-DE"/>
        </w:rPr>
        <w:lastRenderedPageBreak/>
        <w:t xml:space="preserve">Nachdem die großen infrastrukturellen Investitionen und die Bauprojekte des Millenniums und die Jahrhundertwende beendet worden waren, verloren viele ungeschulte, aus der Peripherie kommende Hilfsarbeiter ihren stabilen Lebensunterhalt. Die Mehrheit der Auswanderer in die USA gehörte daher zu den Nationalitäten. </w:t>
      </w:r>
    </w:p>
    <w:p w:rsidR="0099030C" w:rsidRDefault="0099030C" w:rsidP="0077504D">
      <w:pPr>
        <w:pStyle w:val="Listaszerbekezds"/>
        <w:numPr>
          <w:ilvl w:val="0"/>
          <w:numId w:val="9"/>
        </w:numPr>
        <w:jc w:val="both"/>
        <w:rPr>
          <w:lang w:val="de-DE"/>
        </w:rPr>
      </w:pPr>
      <w:r>
        <w:rPr>
          <w:lang w:val="de-DE"/>
        </w:rPr>
        <w:t>Assimilierung betraf nicht nur die ursprünglich in den Städten wohnhaften Deutschen und Juden, sondern auch die anderen Nationalitäten, die infolge der Urbanisierung in die St</w:t>
      </w:r>
      <w:r w:rsidR="00C503EA">
        <w:rPr>
          <w:lang w:val="de-DE"/>
        </w:rPr>
        <w:t>ä</w:t>
      </w:r>
      <w:r>
        <w:rPr>
          <w:lang w:val="de-DE"/>
        </w:rPr>
        <w:t xml:space="preserve">dte gezogen sind. </w:t>
      </w:r>
    </w:p>
    <w:p w:rsidR="0099030C" w:rsidRPr="0099030C" w:rsidRDefault="0099030C" w:rsidP="0077504D">
      <w:pPr>
        <w:jc w:val="both"/>
        <w:rPr>
          <w:lang w:val="de-DE"/>
        </w:rPr>
      </w:pPr>
      <w:r>
        <w:rPr>
          <w:lang w:val="de-DE"/>
        </w:rPr>
        <w:t xml:space="preserve">Diese Tendenzen und der Optimismus </w:t>
      </w:r>
      <w:r w:rsidR="004A68C8">
        <w:rPr>
          <w:lang w:val="de-DE"/>
        </w:rPr>
        <w:t xml:space="preserve">anlässlich des wirtschaftlichen Aufschwungs und des Millenniums </w:t>
      </w:r>
      <w:r w:rsidR="00C503EA">
        <w:rPr>
          <w:lang w:val="de-DE"/>
        </w:rPr>
        <w:t xml:space="preserve">erweckten den Anschein, </w:t>
      </w:r>
      <w:r w:rsidR="00411EDC">
        <w:rPr>
          <w:lang w:val="de-DE"/>
        </w:rPr>
        <w:t xml:space="preserve">dass </w:t>
      </w:r>
      <w:r w:rsidR="00940868">
        <w:rPr>
          <w:lang w:val="de-DE"/>
        </w:rPr>
        <w:t>diese Art der „</w:t>
      </w:r>
      <w:proofErr w:type="spellStart"/>
      <w:r w:rsidR="00940868">
        <w:rPr>
          <w:lang w:val="de-DE"/>
        </w:rPr>
        <w:t>Verungarnlichung</w:t>
      </w:r>
      <w:proofErr w:type="spellEnd"/>
      <w:r w:rsidR="00940868">
        <w:rPr>
          <w:lang w:val="de-DE"/>
        </w:rPr>
        <w:t xml:space="preserve">“ auch in den kommenden Jahrzehnten fortgesetzt wird und sogar beschleunigt werden kann.  </w:t>
      </w:r>
    </w:p>
    <w:p w:rsidR="00577631" w:rsidRPr="00EA4CE5" w:rsidRDefault="00577631" w:rsidP="00EB7559">
      <w:pPr>
        <w:jc w:val="both"/>
        <w:rPr>
          <w:lang w:val="de-DE"/>
        </w:rPr>
      </w:pPr>
    </w:p>
    <w:p w:rsidR="00E04E83" w:rsidRDefault="00787210" w:rsidP="00E04E83">
      <w:pPr>
        <w:pStyle w:val="Listaszerbekezds"/>
        <w:numPr>
          <w:ilvl w:val="0"/>
          <w:numId w:val="1"/>
        </w:numPr>
        <w:rPr>
          <w:b/>
          <w:lang w:val="de-DE"/>
        </w:rPr>
      </w:pPr>
      <w:r>
        <w:rPr>
          <w:b/>
          <w:lang w:val="de-DE"/>
        </w:rPr>
        <w:t xml:space="preserve">Neuer Kurs in der </w:t>
      </w:r>
      <w:r w:rsidR="00C410AE">
        <w:rPr>
          <w:b/>
          <w:lang w:val="de-DE"/>
        </w:rPr>
        <w:t xml:space="preserve">Nationalitätenpolitik </w:t>
      </w:r>
    </w:p>
    <w:p w:rsidR="003D52E8" w:rsidRDefault="00AD5072" w:rsidP="0077504D">
      <w:pPr>
        <w:jc w:val="both"/>
        <w:rPr>
          <w:lang w:val="de-DE"/>
        </w:rPr>
      </w:pPr>
      <w:r>
        <w:rPr>
          <w:lang w:val="de-DE"/>
        </w:rPr>
        <w:t xml:space="preserve">Es wurde aber schnell klar, dass auch infolge des Nationalitätengesetzes von 1868 die Mehrheit der Nationalitäten die ungarische Sprache nicht beherrschte. Obwohl das Nationalitätengesetz weiterhin in Kraft geblieben ist, versuchten die Regierungen mit ergänzenden Gesetzen (Schulgesetz, 1879, bzw. Lex </w:t>
      </w:r>
      <w:proofErr w:type="spellStart"/>
      <w:r>
        <w:rPr>
          <w:lang w:val="de-DE"/>
        </w:rPr>
        <w:t>Apponyi</w:t>
      </w:r>
      <w:proofErr w:type="spellEnd"/>
      <w:r>
        <w:rPr>
          <w:lang w:val="de-DE"/>
        </w:rPr>
        <w:t>, 1907) die Nationalitäten zu „magyarisieren“. 1879 wurde die</w:t>
      </w:r>
      <w:r w:rsidR="003D52E8">
        <w:rPr>
          <w:lang w:val="de-DE"/>
        </w:rPr>
        <w:t xml:space="preserve"> Beherrschung der </w:t>
      </w:r>
      <w:r>
        <w:rPr>
          <w:lang w:val="de-DE"/>
        </w:rPr>
        <w:t>ungarische</w:t>
      </w:r>
      <w:r w:rsidR="003D52E8">
        <w:rPr>
          <w:lang w:val="de-DE"/>
        </w:rPr>
        <w:t>n</w:t>
      </w:r>
      <w:r>
        <w:rPr>
          <w:lang w:val="de-DE"/>
        </w:rPr>
        <w:t xml:space="preserve"> Sprache </w:t>
      </w:r>
      <w:r w:rsidR="003D52E8">
        <w:rPr>
          <w:lang w:val="de-DE"/>
        </w:rPr>
        <w:t xml:space="preserve">eine Pflicht für alle Volksschullehrkräfte, und die Sprache </w:t>
      </w:r>
      <w:r>
        <w:rPr>
          <w:lang w:val="de-DE"/>
        </w:rPr>
        <w:t>als verpflichtende</w:t>
      </w:r>
      <w:r w:rsidR="003D52E8">
        <w:rPr>
          <w:lang w:val="de-DE"/>
        </w:rPr>
        <w:t>s</w:t>
      </w:r>
      <w:r>
        <w:rPr>
          <w:lang w:val="de-DE"/>
        </w:rPr>
        <w:t xml:space="preserve"> Unterrichtsfach eingeführt, während das Lex </w:t>
      </w:r>
      <w:proofErr w:type="spellStart"/>
      <w:r>
        <w:rPr>
          <w:lang w:val="de-DE"/>
        </w:rPr>
        <w:t>Apponyi</w:t>
      </w:r>
      <w:proofErr w:type="spellEnd"/>
      <w:r>
        <w:rPr>
          <w:lang w:val="de-DE"/>
        </w:rPr>
        <w:t xml:space="preserve"> </w:t>
      </w:r>
      <w:r w:rsidR="003D52E8">
        <w:rPr>
          <w:lang w:val="de-DE"/>
        </w:rPr>
        <w:t xml:space="preserve">anstrebte, dass alle Schüler nach der vierten Klasse sich in Wort und Schrift ausdrücken sollten. Auch die Stärkung des nationalen Selbstbewusstseins wurde </w:t>
      </w:r>
      <w:r w:rsidR="00462A51">
        <w:rPr>
          <w:lang w:val="de-DE"/>
        </w:rPr>
        <w:t>als Zielsetzung des Gesetzes angegeben</w:t>
      </w:r>
      <w:r w:rsidR="003D52E8">
        <w:rPr>
          <w:lang w:val="de-DE"/>
        </w:rPr>
        <w:t xml:space="preserve">. </w:t>
      </w:r>
    </w:p>
    <w:p w:rsidR="00E77EE6" w:rsidRDefault="003D52E8" w:rsidP="0077504D">
      <w:pPr>
        <w:jc w:val="both"/>
        <w:rPr>
          <w:lang w:val="de-DE"/>
        </w:rPr>
      </w:pPr>
      <w:r>
        <w:rPr>
          <w:lang w:val="de-DE"/>
        </w:rPr>
        <w:t>Dies mag zwar harmlos erscheinen, es wurd</w:t>
      </w:r>
      <w:r w:rsidR="00E77EE6">
        <w:rPr>
          <w:lang w:val="de-DE"/>
        </w:rPr>
        <w:t>en aber auch mehrere a</w:t>
      </w:r>
      <w:r>
        <w:rPr>
          <w:lang w:val="de-DE"/>
        </w:rPr>
        <w:t xml:space="preserve">dministrative Maßnahmen </w:t>
      </w:r>
      <w:r w:rsidR="00E77EE6">
        <w:rPr>
          <w:lang w:val="de-DE"/>
        </w:rPr>
        <w:t>angewendet</w:t>
      </w:r>
      <w:r>
        <w:rPr>
          <w:lang w:val="de-DE"/>
        </w:rPr>
        <w:t>, die</w:t>
      </w:r>
      <w:r w:rsidR="00462A51">
        <w:rPr>
          <w:lang w:val="de-DE"/>
        </w:rPr>
        <w:t xml:space="preserve"> versuchten die </w:t>
      </w:r>
      <w:proofErr w:type="spellStart"/>
      <w:r w:rsidR="00462A51">
        <w:rPr>
          <w:lang w:val="de-DE"/>
        </w:rPr>
        <w:t>Magyarisierung</w:t>
      </w:r>
      <w:proofErr w:type="spellEnd"/>
      <w:r w:rsidR="00462A51">
        <w:rPr>
          <w:lang w:val="de-DE"/>
        </w:rPr>
        <w:t xml:space="preserve"> zu beschleunigen. </w:t>
      </w:r>
      <w:r w:rsidR="00BE16E0">
        <w:rPr>
          <w:lang w:val="de-DE"/>
        </w:rPr>
        <w:t xml:space="preserve">Ortsnamen wurden 1898 magyarisiert, und </w:t>
      </w:r>
      <w:r w:rsidR="00462A51">
        <w:rPr>
          <w:lang w:val="de-DE"/>
        </w:rPr>
        <w:t xml:space="preserve">Nationalitätenvereine durften sich nun nur mit kulturellen und literarischen Schwerpunkten beschäftigen und mussten sich von Politik fernhalten. Der Verein </w:t>
      </w:r>
      <w:proofErr w:type="spellStart"/>
      <w:r w:rsidR="00462A51">
        <w:rPr>
          <w:lang w:val="de-DE"/>
        </w:rPr>
        <w:t>Matica</w:t>
      </w:r>
      <w:proofErr w:type="spellEnd"/>
      <w:r w:rsidR="00462A51">
        <w:rPr>
          <w:lang w:val="de-DE"/>
        </w:rPr>
        <w:t xml:space="preserve"> </w:t>
      </w:r>
      <w:proofErr w:type="spellStart"/>
      <w:r w:rsidR="00462A51">
        <w:rPr>
          <w:lang w:val="de-DE"/>
        </w:rPr>
        <w:t>Slovenská</w:t>
      </w:r>
      <w:proofErr w:type="spellEnd"/>
      <w:r w:rsidR="00462A51">
        <w:rPr>
          <w:lang w:val="de-DE"/>
        </w:rPr>
        <w:t xml:space="preserve">, ein Kulturverein der Slowaken, der immer mehr von slowakischem Nationalismus geprägt worden war, wurde 1875 aufgelöst. </w:t>
      </w:r>
      <w:r w:rsidR="000E38AF">
        <w:rPr>
          <w:lang w:val="de-DE"/>
        </w:rPr>
        <w:t xml:space="preserve">Bei der Ungarischen Eisenbahn wurde Ungarisch als </w:t>
      </w:r>
      <w:r w:rsidR="00EB5424">
        <w:rPr>
          <w:lang w:val="de-DE"/>
        </w:rPr>
        <w:t xml:space="preserve">verpflichtende </w:t>
      </w:r>
      <w:r w:rsidR="000E38AF">
        <w:rPr>
          <w:lang w:val="de-DE"/>
        </w:rPr>
        <w:t>Dienstsprache eingeführt</w:t>
      </w:r>
      <w:r w:rsidR="00EB5424">
        <w:rPr>
          <w:lang w:val="de-DE"/>
        </w:rPr>
        <w:t xml:space="preserve">, was den Zugang für eine Anstellung bei den Nationalitäten erschwerte. </w:t>
      </w:r>
    </w:p>
    <w:p w:rsidR="00EF407D" w:rsidRDefault="00EB5424" w:rsidP="0077504D">
      <w:pPr>
        <w:jc w:val="both"/>
        <w:rPr>
          <w:lang w:val="de-DE"/>
        </w:rPr>
      </w:pPr>
      <w:r>
        <w:rPr>
          <w:lang w:val="de-DE"/>
        </w:rPr>
        <w:t>Der dritte Faktor, der die Möglichkeiten der Nationalitäten in Ungarn einengte hing mit den historischen politischen und gesellschaftlichen Gegebenheiten des Landes zusammen. Minderheiten hatten fast keine Vertreter in den Schichten des Adels und der Gentry, die sämtliche politische Positionen auf hohe</w:t>
      </w:r>
      <w:r w:rsidR="00B40165">
        <w:rPr>
          <w:lang w:val="de-DE"/>
        </w:rPr>
        <w:t>r</w:t>
      </w:r>
      <w:r>
        <w:rPr>
          <w:lang w:val="de-DE"/>
        </w:rPr>
        <w:t xml:space="preserve"> und mittlere</w:t>
      </w:r>
      <w:r w:rsidR="00B40165">
        <w:rPr>
          <w:lang w:val="de-DE"/>
        </w:rPr>
        <w:t>r</w:t>
      </w:r>
      <w:r>
        <w:rPr>
          <w:lang w:val="de-DE"/>
        </w:rPr>
        <w:t xml:space="preserve"> Ebene für sich beanspruchten. Auch die Jahrzehnte der Passivität trugen viel dazu bei, dass </w:t>
      </w:r>
      <w:r w:rsidR="00EF407D">
        <w:rPr>
          <w:lang w:val="de-DE"/>
        </w:rPr>
        <w:t xml:space="preserve">die Nationalitäten ihre Interessen bis zur Jahrhundertwende nicht wirklich durchsetzen konnten. </w:t>
      </w:r>
    </w:p>
    <w:p w:rsidR="00EB5424" w:rsidRDefault="00EF407D" w:rsidP="0077504D">
      <w:pPr>
        <w:jc w:val="both"/>
        <w:rPr>
          <w:lang w:val="de-DE"/>
        </w:rPr>
      </w:pPr>
      <w:r>
        <w:rPr>
          <w:lang w:val="de-DE"/>
        </w:rPr>
        <w:t xml:space="preserve">Da die jeweiligen ungarischen Regierungen sich für den Zusammenhalt der Monarchie und für die Bewahrung des dualistischen Systems einsetzten, war aus diesem Grund von einer Erweiterung des Wahlrechts und einer Bodenreform nicht die Rede, was freilich auch die politische Repräsentation der Nationalitäten begrenzte. </w:t>
      </w:r>
    </w:p>
    <w:p w:rsidR="00EF407D" w:rsidRDefault="00EF407D" w:rsidP="0077504D">
      <w:pPr>
        <w:jc w:val="both"/>
        <w:rPr>
          <w:lang w:val="de-DE"/>
        </w:rPr>
      </w:pPr>
    </w:p>
    <w:p w:rsidR="006F3B43" w:rsidRPr="00EA4CE5" w:rsidRDefault="00C410AE" w:rsidP="0077504D">
      <w:pPr>
        <w:pStyle w:val="Listaszerbekezds"/>
        <w:numPr>
          <w:ilvl w:val="0"/>
          <w:numId w:val="1"/>
        </w:numPr>
        <w:jc w:val="both"/>
        <w:rPr>
          <w:b/>
          <w:lang w:val="de-DE"/>
        </w:rPr>
      </w:pPr>
      <w:r>
        <w:rPr>
          <w:b/>
          <w:lang w:val="de-DE"/>
        </w:rPr>
        <w:t>Nationalitätenbewegungen</w:t>
      </w:r>
      <w:r w:rsidR="00EB5424">
        <w:rPr>
          <w:b/>
          <w:lang w:val="de-DE"/>
        </w:rPr>
        <w:t xml:space="preserve"> </w:t>
      </w:r>
      <w:r>
        <w:rPr>
          <w:b/>
          <w:lang w:val="de-DE"/>
        </w:rPr>
        <w:t>und ihre Folgen</w:t>
      </w:r>
    </w:p>
    <w:p w:rsidR="002D19B0" w:rsidRDefault="00EC0D26" w:rsidP="0077504D">
      <w:pPr>
        <w:jc w:val="both"/>
        <w:rPr>
          <w:lang w:val="de-DE"/>
        </w:rPr>
      </w:pPr>
      <w:r>
        <w:rPr>
          <w:lang w:val="de-DE"/>
        </w:rPr>
        <w:t xml:space="preserve">Nach dem Sturz von Kálmán </w:t>
      </w:r>
      <w:proofErr w:type="spellStart"/>
      <w:r>
        <w:rPr>
          <w:lang w:val="de-DE"/>
        </w:rPr>
        <w:t>Tisza</w:t>
      </w:r>
      <w:proofErr w:type="spellEnd"/>
      <w:r w:rsidR="00EF407D">
        <w:rPr>
          <w:lang w:val="de-DE"/>
        </w:rPr>
        <w:t xml:space="preserve"> </w:t>
      </w:r>
      <w:r>
        <w:rPr>
          <w:lang w:val="de-DE"/>
        </w:rPr>
        <w:t xml:space="preserve">(1890) </w:t>
      </w:r>
      <w:r w:rsidR="00EF407D">
        <w:rPr>
          <w:lang w:val="de-DE"/>
        </w:rPr>
        <w:t xml:space="preserve">erscheint eine jüngere, politische aktivere Generation der Nationalitätenpolitiker, die </w:t>
      </w:r>
      <w:r>
        <w:rPr>
          <w:lang w:val="de-DE"/>
        </w:rPr>
        <w:t xml:space="preserve">sich </w:t>
      </w:r>
      <w:r w:rsidR="00EF407D">
        <w:rPr>
          <w:lang w:val="de-DE"/>
        </w:rPr>
        <w:t xml:space="preserve">nicht mehr </w:t>
      </w:r>
      <w:r>
        <w:rPr>
          <w:lang w:val="de-DE"/>
        </w:rPr>
        <w:t>im Sinne</w:t>
      </w:r>
      <w:r w:rsidR="00EF407D">
        <w:rPr>
          <w:lang w:val="de-DE"/>
        </w:rPr>
        <w:t xml:space="preserve"> der traditionellen „</w:t>
      </w:r>
      <w:proofErr w:type="spellStart"/>
      <w:r w:rsidR="00EF407D">
        <w:rPr>
          <w:lang w:val="de-DE"/>
        </w:rPr>
        <w:t>Hungarus</w:t>
      </w:r>
      <w:proofErr w:type="spellEnd"/>
      <w:r w:rsidR="00EF407D">
        <w:rPr>
          <w:lang w:val="de-DE"/>
        </w:rPr>
        <w:t>-Identität“ (Untertan der ungarischen Krone, der die politische Integrität des Landes anerkennt)</w:t>
      </w:r>
      <w:r>
        <w:rPr>
          <w:lang w:val="de-DE"/>
        </w:rPr>
        <w:t xml:space="preserve"> betrachtete, sondern auch </w:t>
      </w:r>
      <w:r>
        <w:rPr>
          <w:lang w:val="de-DE"/>
        </w:rPr>
        <w:lastRenderedPageBreak/>
        <w:t xml:space="preserve">von den Ideen des Nationalismus bzw. des Panslawismus beeinflusst worden war. Sie erhielten auch Unterstützung von ihren Mutterstaaten (Serbien, Rumänien) bzw. von der tschechischen politischen Elite. Insbesondere die internationale Anerkennung Rumäniens und später das Erstarken Serbiens in den Balkankriegen öffneten eine Perspektive, dass die Zukunft der Nationalitäten Ungarns nicht unbedingt innerhalb der Rahmen des </w:t>
      </w:r>
      <w:proofErr w:type="spellStart"/>
      <w:r>
        <w:rPr>
          <w:lang w:val="de-DE"/>
        </w:rPr>
        <w:t>k.u.k</w:t>
      </w:r>
      <w:proofErr w:type="spellEnd"/>
      <w:r>
        <w:rPr>
          <w:lang w:val="de-DE"/>
        </w:rPr>
        <w:t xml:space="preserve">. Monarchie vorzustellen ist. </w:t>
      </w:r>
    </w:p>
    <w:p w:rsidR="000B0BB9" w:rsidRDefault="000B0BB9" w:rsidP="0077504D">
      <w:pPr>
        <w:jc w:val="both"/>
        <w:rPr>
          <w:lang w:val="de-DE"/>
        </w:rPr>
      </w:pPr>
      <w:r>
        <w:rPr>
          <w:lang w:val="de-DE"/>
        </w:rPr>
        <w:t xml:space="preserve">Als diese Vorstellungen und die Politik der </w:t>
      </w:r>
      <w:proofErr w:type="spellStart"/>
      <w:r>
        <w:rPr>
          <w:lang w:val="de-DE"/>
        </w:rPr>
        <w:t>Magyarisierung</w:t>
      </w:r>
      <w:proofErr w:type="spellEnd"/>
      <w:r>
        <w:rPr>
          <w:lang w:val="de-DE"/>
        </w:rPr>
        <w:t xml:space="preserve"> aufeinandertrafen, kam es zwangsläufig zu Auseinandersetzungen: </w:t>
      </w:r>
    </w:p>
    <w:p w:rsidR="000B0BB9" w:rsidRDefault="000B0BB9" w:rsidP="0077504D">
      <w:pPr>
        <w:pStyle w:val="Listaszerbekezds"/>
        <w:numPr>
          <w:ilvl w:val="0"/>
          <w:numId w:val="9"/>
        </w:numPr>
        <w:jc w:val="both"/>
        <w:rPr>
          <w:lang w:val="de-DE"/>
        </w:rPr>
      </w:pPr>
      <w:r>
        <w:rPr>
          <w:lang w:val="de-DE"/>
        </w:rPr>
        <w:t xml:space="preserve">Memorandum der Siebenbürgischen Rumänen 1882: als Anhänger der Rumänischen Nationalpartei in ihrem Beschwerdebrief Wahlrechterweiterung, mehr Sprachgebrauch und Autonomie forderten, wurde ihr Memorandum sowohl vom Kaiser als auch von der Regierung abgelehnt und darauffolgend Presseprozesse gegen die Verfasser eingeleitet. </w:t>
      </w:r>
    </w:p>
    <w:p w:rsidR="000B0BB9" w:rsidRDefault="00F34023" w:rsidP="0077504D">
      <w:pPr>
        <w:pStyle w:val="Listaszerbekezds"/>
        <w:numPr>
          <w:ilvl w:val="0"/>
          <w:numId w:val="9"/>
        </w:numPr>
        <w:jc w:val="both"/>
        <w:rPr>
          <w:lang w:val="de-DE"/>
        </w:rPr>
      </w:pPr>
      <w:r>
        <w:rPr>
          <w:lang w:val="de-DE"/>
        </w:rPr>
        <w:t xml:space="preserve">Kongress der Nationalitäten </w:t>
      </w:r>
      <w:r w:rsidR="00581F6D">
        <w:rPr>
          <w:lang w:val="de-DE"/>
        </w:rPr>
        <w:t xml:space="preserve">in Budapest, </w:t>
      </w:r>
      <w:r>
        <w:rPr>
          <w:lang w:val="de-DE"/>
        </w:rPr>
        <w:t xml:space="preserve">1895: </w:t>
      </w:r>
      <w:r w:rsidR="00581F6D">
        <w:rPr>
          <w:lang w:val="de-DE"/>
        </w:rPr>
        <w:t>Vertreter der Slowaken, Serben und Rumänen drückten ihre Sorgen über die Nichteinhaltung des Nationalitätengesetzes aus und wollten die Grenzen der Komitate der ethnischen Verteilung anpassen, obwohl sie die Integrität des Ungarischen Königreiches anerkannten.</w:t>
      </w:r>
    </w:p>
    <w:p w:rsidR="00BE16E0" w:rsidRDefault="00581F6D" w:rsidP="0077504D">
      <w:pPr>
        <w:pStyle w:val="Listaszerbekezds"/>
        <w:numPr>
          <w:ilvl w:val="0"/>
          <w:numId w:val="9"/>
        </w:numPr>
        <w:jc w:val="both"/>
        <w:rPr>
          <w:lang w:val="de-DE"/>
        </w:rPr>
      </w:pPr>
      <w:r>
        <w:rPr>
          <w:lang w:val="de-DE"/>
        </w:rPr>
        <w:t xml:space="preserve">Die Salve in </w:t>
      </w:r>
      <w:proofErr w:type="spellStart"/>
      <w:r>
        <w:rPr>
          <w:lang w:val="de-DE"/>
        </w:rPr>
        <w:t>Csernova</w:t>
      </w:r>
      <w:proofErr w:type="spellEnd"/>
      <w:r>
        <w:rPr>
          <w:lang w:val="de-DE"/>
        </w:rPr>
        <w:t xml:space="preserve">, 1907: als die Behörden verhinderten, dass </w:t>
      </w:r>
      <w:r w:rsidR="00BE16E0">
        <w:rPr>
          <w:lang w:val="de-DE"/>
        </w:rPr>
        <w:t xml:space="preserve">Andrej </w:t>
      </w:r>
      <w:proofErr w:type="spellStart"/>
      <w:r w:rsidR="00BE16E0">
        <w:rPr>
          <w:lang w:val="de-DE"/>
        </w:rPr>
        <w:t>Hlinka</w:t>
      </w:r>
      <w:proofErr w:type="spellEnd"/>
      <w:r w:rsidR="00BE16E0">
        <w:rPr>
          <w:lang w:val="de-DE"/>
        </w:rPr>
        <w:t xml:space="preserve">, </w:t>
      </w:r>
      <w:r>
        <w:rPr>
          <w:lang w:val="de-DE"/>
        </w:rPr>
        <w:t xml:space="preserve">der </w:t>
      </w:r>
      <w:r w:rsidR="00BE16E0">
        <w:rPr>
          <w:lang w:val="de-DE"/>
        </w:rPr>
        <w:t xml:space="preserve">nicht nur </w:t>
      </w:r>
      <w:r>
        <w:rPr>
          <w:lang w:val="de-DE"/>
        </w:rPr>
        <w:t>Pfarrer</w:t>
      </w:r>
      <w:r w:rsidR="00BE16E0">
        <w:rPr>
          <w:lang w:val="de-DE"/>
        </w:rPr>
        <w:t xml:space="preserve">, sondern auch Nationalitätenpolitiker war, die Kirche weihe, kam es zu einem Zusammenstoß zwischen der aufgebrachten Menge und den Gendarmen, die in die Menge schossen. Dieser Vorfall mit 15 Toten hat auch für internationalen Aufruhr gesorgt. </w:t>
      </w:r>
    </w:p>
    <w:p w:rsidR="007263AC" w:rsidRPr="007263AC" w:rsidRDefault="007263AC" w:rsidP="007263AC">
      <w:pPr>
        <w:jc w:val="both"/>
        <w:rPr>
          <w:lang w:val="de-DE"/>
        </w:rPr>
      </w:pPr>
      <w:r>
        <w:rPr>
          <w:lang w:val="de-DE"/>
        </w:rPr>
        <w:t xml:space="preserve">Obwohl es bis zu den letzten Jahren </w:t>
      </w:r>
      <w:r w:rsidR="005D2786">
        <w:rPr>
          <w:lang w:val="de-DE"/>
        </w:rPr>
        <w:t xml:space="preserve">der Monarchie Verhandlungen </w:t>
      </w:r>
      <w:r>
        <w:rPr>
          <w:lang w:val="de-DE"/>
        </w:rPr>
        <w:t>zwischen der Regierung</w:t>
      </w:r>
      <w:r w:rsidR="005D2786">
        <w:rPr>
          <w:lang w:val="de-DE"/>
        </w:rPr>
        <w:t xml:space="preserve"> von István </w:t>
      </w:r>
      <w:proofErr w:type="spellStart"/>
      <w:r w:rsidR="005D2786">
        <w:rPr>
          <w:lang w:val="de-DE"/>
        </w:rPr>
        <w:t>Tisza</w:t>
      </w:r>
      <w:proofErr w:type="spellEnd"/>
      <w:r w:rsidR="005D2786">
        <w:rPr>
          <w:lang w:val="de-DE"/>
        </w:rPr>
        <w:t xml:space="preserve"> und der Nationalitäten stattgefunden haben, Rückte die Chance, einen Modus Vivendi (Kompromiss) zu finden immer weiter in die Ferne. Für die Regierung war es unakzeptabel, kollektive Rechte zu gewährleisten, weil sie darin die Stellung der Ungarn im dualistischen System gefährdet sah. Die meisten Nationalitäten fühlten sich dagegen sowohl politisch als auch wirtschaftlich eingeengt, und sahen keinen anderen Weg, als den Irredentismus (</w:t>
      </w:r>
      <w:r w:rsidR="008020B8">
        <w:rPr>
          <w:lang w:val="de-DE"/>
        </w:rPr>
        <w:t xml:space="preserve">sich mit ihren Mutterstaaten/Volksgenossen zusammenzuführen). </w:t>
      </w:r>
    </w:p>
    <w:p w:rsidR="00581F6D" w:rsidRPr="00BE16E0" w:rsidRDefault="007263AC" w:rsidP="008020B8">
      <w:pPr>
        <w:jc w:val="both"/>
        <w:rPr>
          <w:lang w:val="de-DE"/>
        </w:rPr>
      </w:pPr>
      <w:r>
        <w:rPr>
          <w:lang w:val="de-DE"/>
        </w:rPr>
        <w:t>Zusammengefasst ist es schwierig</w:t>
      </w:r>
      <w:r w:rsidR="008020B8">
        <w:rPr>
          <w:lang w:val="de-DE"/>
        </w:rPr>
        <w:t>,</w:t>
      </w:r>
      <w:r>
        <w:rPr>
          <w:lang w:val="de-DE"/>
        </w:rPr>
        <w:t xml:space="preserve"> nachträglich festzust</w:t>
      </w:r>
      <w:r w:rsidR="005D2786">
        <w:rPr>
          <w:lang w:val="de-DE"/>
        </w:rPr>
        <w:t>e</w:t>
      </w:r>
      <w:r>
        <w:rPr>
          <w:lang w:val="de-DE"/>
        </w:rPr>
        <w:t>llen</w:t>
      </w:r>
      <w:r w:rsidR="008020B8">
        <w:rPr>
          <w:lang w:val="de-DE"/>
        </w:rPr>
        <w:t xml:space="preserve">, ob es zwangsläufig zur Verschlechterung der Beziehungen hätte kommen können. Es bleibt also eine Hypothese, ob kollektive Rechte, eine föderalistische Umgestaltung, oder eine bessere wirtschaftliche Förderung der Peripherie zu einem stärkeren Zusammenhalt der Ungarn und ihre Minderheiten geführt hätten. </w:t>
      </w:r>
    </w:p>
    <w:p w:rsidR="00DF070F" w:rsidRPr="00EA4CE5" w:rsidRDefault="00DF070F" w:rsidP="00DF070F">
      <w:pPr>
        <w:rPr>
          <w:lang w:val="de-DE"/>
        </w:rPr>
      </w:pPr>
    </w:p>
    <w:p w:rsidR="008020B8" w:rsidRDefault="008020B8" w:rsidP="00EA4CE5">
      <w:pPr>
        <w:rPr>
          <w:b/>
          <w:lang w:val="de-DE"/>
        </w:rPr>
      </w:pPr>
    </w:p>
    <w:p w:rsidR="008020B8" w:rsidRDefault="008020B8" w:rsidP="00EA4CE5">
      <w:pPr>
        <w:rPr>
          <w:b/>
          <w:lang w:val="de-DE"/>
        </w:rPr>
      </w:pPr>
    </w:p>
    <w:p w:rsidR="008020B8" w:rsidRDefault="008020B8" w:rsidP="00EA4CE5">
      <w:pPr>
        <w:rPr>
          <w:b/>
          <w:lang w:val="de-DE"/>
        </w:rPr>
      </w:pPr>
    </w:p>
    <w:p w:rsidR="008020B8" w:rsidRDefault="008020B8" w:rsidP="00EA4CE5">
      <w:pPr>
        <w:rPr>
          <w:b/>
          <w:lang w:val="de-DE"/>
        </w:rPr>
      </w:pPr>
    </w:p>
    <w:p w:rsidR="008020B8" w:rsidRDefault="008020B8" w:rsidP="00EA4CE5">
      <w:pPr>
        <w:rPr>
          <w:b/>
          <w:lang w:val="de-DE"/>
        </w:rPr>
      </w:pPr>
    </w:p>
    <w:p w:rsidR="008020B8" w:rsidRDefault="008020B8" w:rsidP="00EA4CE5">
      <w:pPr>
        <w:rPr>
          <w:b/>
          <w:lang w:val="de-DE"/>
        </w:rPr>
      </w:pPr>
    </w:p>
    <w:p w:rsidR="008020B8" w:rsidRDefault="008020B8" w:rsidP="00EA4CE5">
      <w:pPr>
        <w:rPr>
          <w:b/>
          <w:lang w:val="de-DE"/>
        </w:rPr>
      </w:pPr>
    </w:p>
    <w:p w:rsidR="008020B8" w:rsidRDefault="008020B8" w:rsidP="00EA4CE5">
      <w:pPr>
        <w:rPr>
          <w:b/>
          <w:lang w:val="de-DE"/>
        </w:rPr>
      </w:pPr>
    </w:p>
    <w:p w:rsidR="008020B8" w:rsidRDefault="008020B8" w:rsidP="00EA4CE5">
      <w:pPr>
        <w:rPr>
          <w:b/>
          <w:lang w:val="de-DE"/>
        </w:rPr>
      </w:pPr>
    </w:p>
    <w:p w:rsidR="003D72C6" w:rsidRDefault="003D72C6" w:rsidP="00EA4CE5">
      <w:pPr>
        <w:rPr>
          <w:b/>
          <w:lang w:val="de-DE"/>
        </w:rPr>
      </w:pPr>
      <w:r w:rsidRPr="00684FE9">
        <w:rPr>
          <w:b/>
          <w:lang w:val="de-DE"/>
        </w:rPr>
        <w:lastRenderedPageBreak/>
        <w:t xml:space="preserve">Aufgaben: </w:t>
      </w:r>
    </w:p>
    <w:p w:rsidR="006C38D8" w:rsidRDefault="00D622A2" w:rsidP="006C38D8">
      <w:pPr>
        <w:pStyle w:val="Listaszerbekezds"/>
        <w:numPr>
          <w:ilvl w:val="0"/>
          <w:numId w:val="10"/>
        </w:numPr>
        <w:rPr>
          <w:b/>
          <w:lang w:val="de-DE"/>
        </w:rPr>
      </w:pPr>
      <w:r>
        <w:rPr>
          <w:b/>
          <w:lang w:val="de-DE"/>
        </w:rPr>
        <w:t>Erklären Sie den Zusammenhang zwischen den zwei Quellen (</w:t>
      </w:r>
      <w:proofErr w:type="spellStart"/>
      <w:r>
        <w:rPr>
          <w:b/>
          <w:lang w:val="de-DE"/>
        </w:rPr>
        <w:t>Fakt+Feststellung</w:t>
      </w:r>
      <w:proofErr w:type="spellEnd"/>
      <w:r>
        <w:rPr>
          <w:b/>
          <w:lang w:val="de-DE"/>
        </w:rPr>
        <w:t xml:space="preserve"> – Kombinationen)! </w:t>
      </w:r>
      <w:r w:rsidR="00522027">
        <w:rPr>
          <w:b/>
          <w:lang w:val="de-DE"/>
        </w:rPr>
        <w:t>Als Hilfestellung können Sie dabei die angegebenen Wörter verwenden.</w:t>
      </w:r>
    </w:p>
    <w:p w:rsidR="00D622A2" w:rsidRDefault="00D622A2" w:rsidP="00D622A2">
      <w:pPr>
        <w:pStyle w:val="Listaszerbekezds"/>
        <w:rPr>
          <w:b/>
          <w:lang w:val="de-DE"/>
        </w:rPr>
      </w:pPr>
    </w:p>
    <w:p w:rsidR="00D622A2" w:rsidRPr="00664F99" w:rsidRDefault="00D622A2" w:rsidP="00D622A2">
      <w:pPr>
        <w:pStyle w:val="Listaszerbekezds"/>
        <w:numPr>
          <w:ilvl w:val="0"/>
          <w:numId w:val="11"/>
        </w:numPr>
        <w:rPr>
          <w:b/>
          <w:lang w:val="de-DE"/>
        </w:rPr>
      </w:pPr>
      <w:r w:rsidRPr="00664F99">
        <w:rPr>
          <w:b/>
          <w:lang w:val="de-DE"/>
        </w:rPr>
        <w:t>Ethnische Verteilung und Infrastrukturentwicklung</w:t>
      </w:r>
    </w:p>
    <w:p w:rsidR="00870CB5" w:rsidRDefault="00D622A2" w:rsidP="00E04E83">
      <w:pPr>
        <w:rPr>
          <w:b/>
          <w:sz w:val="20"/>
          <w:szCs w:val="20"/>
          <w:lang w:val="de-DE"/>
        </w:rPr>
      </w:pPr>
      <w:r>
        <w:rPr>
          <w:b/>
          <w:sz w:val="20"/>
          <w:szCs w:val="20"/>
          <w:lang w:val="de-DE"/>
        </w:rPr>
        <w:t xml:space="preserve"> </w:t>
      </w:r>
      <w:r>
        <w:rPr>
          <w:b/>
          <w:noProof/>
          <w:sz w:val="20"/>
          <w:szCs w:val="20"/>
          <w:lang w:eastAsia="hu-HU"/>
        </w:rPr>
        <w:drawing>
          <wp:inline distT="0" distB="0" distL="0" distR="0" wp14:anchorId="3ACF0E42" wp14:editId="3462D53E">
            <wp:extent cx="2643578" cy="1865899"/>
            <wp:effectExtent l="0" t="0" r="4445"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0559" cy="1877885"/>
                    </a:xfrm>
                    <a:prstGeom prst="rect">
                      <a:avLst/>
                    </a:prstGeom>
                  </pic:spPr>
                </pic:pic>
              </a:graphicData>
            </a:graphic>
          </wp:inline>
        </w:drawing>
      </w:r>
      <w:r w:rsidR="00522027" w:rsidRPr="00AD2381">
        <w:rPr>
          <w:b/>
          <w:noProof/>
          <w:sz w:val="20"/>
          <w:szCs w:val="20"/>
          <w:lang w:eastAsia="hu-HU"/>
        </w:rPr>
        <w:drawing>
          <wp:inline distT="0" distB="0" distL="0" distR="0" wp14:anchorId="330B72FE" wp14:editId="5947377D">
            <wp:extent cx="2884715" cy="1863363"/>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7763" cy="1904088"/>
                    </a:xfrm>
                    <a:prstGeom prst="rect">
                      <a:avLst/>
                    </a:prstGeom>
                  </pic:spPr>
                </pic:pic>
              </a:graphicData>
            </a:graphic>
          </wp:inline>
        </w:drawing>
      </w:r>
    </w:p>
    <w:p w:rsidR="00522027" w:rsidRDefault="00522027" w:rsidP="00522027">
      <w:pPr>
        <w:jc w:val="center"/>
        <w:rPr>
          <w:lang w:val="de-DE"/>
        </w:rPr>
      </w:pPr>
      <w:r w:rsidRPr="00522027">
        <w:rPr>
          <w:lang w:val="de-DE"/>
        </w:rPr>
        <w:t>(Infrastruktur, s. entwickeln, Zentrum, Pe</w:t>
      </w:r>
      <w:r>
        <w:rPr>
          <w:lang w:val="de-DE"/>
        </w:rPr>
        <w:t>ripherie – Lebensbedingungen, Ungarn, Fertilitätsrate)</w:t>
      </w:r>
    </w:p>
    <w:p w:rsidR="00D622A2" w:rsidRPr="00522027" w:rsidRDefault="00522027" w:rsidP="00E04E83">
      <w:pPr>
        <w:rPr>
          <w:lang w:val="de-DE"/>
        </w:rPr>
      </w:pPr>
      <w:r w:rsidRPr="00522027">
        <w:rPr>
          <w:lang w:val="de-DE"/>
        </w:rPr>
        <w:t>…………………………………………………………………………………………………………………………………………………………………………………………………………………………………………………………………………………………………………………………</w:t>
      </w:r>
      <w:r w:rsidR="00D622A2" w:rsidRPr="00522027">
        <w:rPr>
          <w:lang w:val="de-DE"/>
        </w:rPr>
        <w:t>……………………………………………………………………………………………………………………………………………………………</w:t>
      </w:r>
    </w:p>
    <w:p w:rsidR="00D622A2" w:rsidRPr="00664F99" w:rsidRDefault="00664F99" w:rsidP="00E04E83">
      <w:pPr>
        <w:rPr>
          <w:b/>
          <w:sz w:val="16"/>
          <w:szCs w:val="16"/>
          <w:lang w:val="fr-FR"/>
        </w:rPr>
      </w:pPr>
      <w:r w:rsidRPr="00664F99">
        <w:rPr>
          <w:sz w:val="16"/>
          <w:szCs w:val="16"/>
          <w:lang w:val="fr-FR"/>
        </w:rPr>
        <w:t>Quelle</w:t>
      </w:r>
      <w:r>
        <w:rPr>
          <w:sz w:val="16"/>
          <w:szCs w:val="16"/>
          <w:lang w:val="fr-FR"/>
        </w:rPr>
        <w:t>n</w:t>
      </w:r>
      <w:r w:rsidRPr="00664F99">
        <w:rPr>
          <w:sz w:val="16"/>
          <w:szCs w:val="16"/>
          <w:lang w:val="fr-FR"/>
        </w:rPr>
        <w:t xml:space="preserve">: </w:t>
      </w:r>
      <w:hyperlink r:id="rId7" w:history="1">
        <w:r w:rsidR="00E168DF" w:rsidRPr="00692707">
          <w:rPr>
            <w:rStyle w:val="Hiperhivatkozs"/>
            <w:sz w:val="16"/>
            <w:szCs w:val="16"/>
            <w:lang w:val="fr-FR"/>
          </w:rPr>
          <w:t>https://digitori.blog.hu/2021/04/01/11_2_4_gazdasagi_fejlodes</w:t>
        </w:r>
      </w:hyperlink>
      <w:r w:rsidR="00E168DF">
        <w:rPr>
          <w:sz w:val="16"/>
          <w:szCs w:val="16"/>
          <w:lang w:val="fr-FR"/>
        </w:rPr>
        <w:t xml:space="preserve">; </w:t>
      </w:r>
      <w:r w:rsidR="00E168DF" w:rsidRPr="00E168DF">
        <w:rPr>
          <w:sz w:val="16"/>
          <w:szCs w:val="16"/>
          <w:lang w:val="fr-FR"/>
        </w:rPr>
        <w:t>Borhegyi Péter: Történelem 11. évf., Eszterházy Károly Egyetem, Eger, 2017.</w:t>
      </w:r>
    </w:p>
    <w:p w:rsidR="00D622A2" w:rsidRPr="00664F99" w:rsidRDefault="00D622A2" w:rsidP="00652761">
      <w:pPr>
        <w:pStyle w:val="Listaszerbekezds"/>
        <w:numPr>
          <w:ilvl w:val="0"/>
          <w:numId w:val="11"/>
        </w:numPr>
        <w:rPr>
          <w:b/>
          <w:lang w:val="de-DE"/>
        </w:rPr>
      </w:pPr>
      <w:r w:rsidRPr="00664F99">
        <w:rPr>
          <w:b/>
          <w:lang w:val="de-DE"/>
        </w:rPr>
        <w:t>Ethnische Zusammensetzung und politische Vertretung</w:t>
      </w:r>
    </w:p>
    <w:p w:rsidR="00AD2381" w:rsidRDefault="00AD2381" w:rsidP="00E04E83">
      <w:pPr>
        <w:rPr>
          <w:b/>
          <w:sz w:val="20"/>
          <w:szCs w:val="20"/>
          <w:lang w:val="de-DE"/>
        </w:rPr>
      </w:pPr>
      <w:r w:rsidRPr="00AD2381">
        <w:rPr>
          <w:b/>
          <w:noProof/>
          <w:sz w:val="20"/>
          <w:szCs w:val="20"/>
          <w:lang w:eastAsia="hu-HU"/>
        </w:rPr>
        <w:drawing>
          <wp:inline distT="0" distB="0" distL="0" distR="0" wp14:anchorId="3682BE3C" wp14:editId="4DEFAA03">
            <wp:extent cx="2840861" cy="189411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3829" cy="1976103"/>
                    </a:xfrm>
                    <a:prstGeom prst="rect">
                      <a:avLst/>
                    </a:prstGeom>
                  </pic:spPr>
                </pic:pic>
              </a:graphicData>
            </a:graphic>
          </wp:inline>
        </w:drawing>
      </w:r>
      <w:r w:rsidR="00D622A2" w:rsidRPr="000E38AF">
        <w:rPr>
          <w:b/>
          <w:noProof/>
          <w:sz w:val="20"/>
          <w:szCs w:val="20"/>
          <w:lang w:eastAsia="hu-HU"/>
        </w:rPr>
        <w:drawing>
          <wp:inline distT="0" distB="0" distL="0" distR="0" wp14:anchorId="0795DECA" wp14:editId="1B90AF92">
            <wp:extent cx="2725868" cy="1893281"/>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3458" cy="1926335"/>
                    </a:xfrm>
                    <a:prstGeom prst="rect">
                      <a:avLst/>
                    </a:prstGeom>
                  </pic:spPr>
                </pic:pic>
              </a:graphicData>
            </a:graphic>
          </wp:inline>
        </w:drawing>
      </w:r>
    </w:p>
    <w:p w:rsidR="00522027" w:rsidRDefault="00522027" w:rsidP="00522027">
      <w:pPr>
        <w:jc w:val="center"/>
        <w:rPr>
          <w:lang w:val="de-DE"/>
        </w:rPr>
      </w:pPr>
      <w:r w:rsidRPr="00522027">
        <w:rPr>
          <w:lang w:val="de-DE"/>
        </w:rPr>
        <w:t>(</w:t>
      </w:r>
      <w:r>
        <w:rPr>
          <w:lang w:val="de-DE"/>
        </w:rPr>
        <w:t>Anteil, Gesamtbevölkerung, Nationalitäten – politische Vertretung, kollektive Rechte)</w:t>
      </w:r>
    </w:p>
    <w:p w:rsidR="00664F99" w:rsidRPr="00E168DF" w:rsidRDefault="00D622A2" w:rsidP="00664F99">
      <w:pPr>
        <w:rPr>
          <w:b/>
          <w:sz w:val="16"/>
          <w:szCs w:val="16"/>
          <w:lang w:val="de-DE"/>
        </w:rPr>
      </w:pPr>
      <w:r w:rsidRPr="00D622A2">
        <w:rPr>
          <w:lang w:val="de-DE"/>
        </w:rPr>
        <w:t>…………………………………………………………………………………………………………………………………………………………………………………………………………………………………………………………………………………………………………………………………………………………………………………………………………………………………………………………………</w:t>
      </w:r>
      <w:r>
        <w:rPr>
          <w:lang w:val="de-DE"/>
        </w:rPr>
        <w:t>……………………</w:t>
      </w:r>
      <w:r w:rsidR="00664F99">
        <w:rPr>
          <w:lang w:val="de-DE"/>
        </w:rPr>
        <w:t>.</w:t>
      </w:r>
      <w:r w:rsidR="00664F99" w:rsidRPr="00664F99">
        <w:rPr>
          <w:sz w:val="16"/>
          <w:szCs w:val="16"/>
          <w:lang w:val="de-DE"/>
        </w:rPr>
        <w:t xml:space="preserve">Quellen: </w:t>
      </w:r>
      <w:hyperlink r:id="rId10" w:history="1">
        <w:r w:rsidR="00664F99" w:rsidRPr="00664F99">
          <w:rPr>
            <w:rStyle w:val="Hiperhivatkozs"/>
            <w:b/>
            <w:sz w:val="16"/>
            <w:szCs w:val="16"/>
          </w:rPr>
          <w:t>https://hu.wikipedia.org/wiki/Magyarorsz%C3%A1gi_orsz%C3%A1ggy%C5%B1l%C3%A9si_v%C3%A1laszt%C3%A1sok_a_dualizmus_kor%C3%A1ban</w:t>
        </w:r>
      </w:hyperlink>
      <w:r w:rsidR="00E168DF">
        <w:rPr>
          <w:rStyle w:val="Hiperhivatkozs"/>
          <w:b/>
          <w:sz w:val="16"/>
          <w:szCs w:val="16"/>
          <w:lang w:val="de-DE"/>
        </w:rPr>
        <w:t xml:space="preserve">; </w:t>
      </w:r>
      <w:proofErr w:type="spellStart"/>
      <w:r w:rsidR="00E168DF" w:rsidRPr="00E168DF">
        <w:rPr>
          <w:sz w:val="16"/>
          <w:szCs w:val="16"/>
          <w:lang w:val="de-DE"/>
        </w:rPr>
        <w:t>Borhegyi</w:t>
      </w:r>
      <w:proofErr w:type="spellEnd"/>
      <w:r w:rsidR="00E168DF" w:rsidRPr="00E168DF">
        <w:rPr>
          <w:sz w:val="16"/>
          <w:szCs w:val="16"/>
          <w:lang w:val="de-DE"/>
        </w:rPr>
        <w:t xml:space="preserve"> </w:t>
      </w:r>
      <w:proofErr w:type="spellStart"/>
      <w:r w:rsidR="00E168DF" w:rsidRPr="00E168DF">
        <w:rPr>
          <w:sz w:val="16"/>
          <w:szCs w:val="16"/>
          <w:lang w:val="de-DE"/>
        </w:rPr>
        <w:t>Péter</w:t>
      </w:r>
      <w:proofErr w:type="spellEnd"/>
      <w:r w:rsidR="00E168DF" w:rsidRPr="00E168DF">
        <w:rPr>
          <w:sz w:val="16"/>
          <w:szCs w:val="16"/>
          <w:lang w:val="de-DE"/>
        </w:rPr>
        <w:t xml:space="preserve">: </w:t>
      </w:r>
      <w:proofErr w:type="spellStart"/>
      <w:r w:rsidR="00E168DF" w:rsidRPr="00E168DF">
        <w:rPr>
          <w:sz w:val="16"/>
          <w:szCs w:val="16"/>
          <w:lang w:val="de-DE"/>
        </w:rPr>
        <w:t>Történelem</w:t>
      </w:r>
      <w:proofErr w:type="spellEnd"/>
      <w:r w:rsidR="00E168DF" w:rsidRPr="00E168DF">
        <w:rPr>
          <w:sz w:val="16"/>
          <w:szCs w:val="16"/>
          <w:lang w:val="de-DE"/>
        </w:rPr>
        <w:t xml:space="preserve"> 11. </w:t>
      </w:r>
      <w:proofErr w:type="spellStart"/>
      <w:r w:rsidR="00E168DF" w:rsidRPr="00E168DF">
        <w:rPr>
          <w:sz w:val="16"/>
          <w:szCs w:val="16"/>
          <w:lang w:val="de-DE"/>
        </w:rPr>
        <w:t>évf</w:t>
      </w:r>
      <w:proofErr w:type="spellEnd"/>
      <w:r w:rsidR="00E168DF" w:rsidRPr="00E168DF">
        <w:rPr>
          <w:sz w:val="16"/>
          <w:szCs w:val="16"/>
          <w:lang w:val="de-DE"/>
        </w:rPr>
        <w:t xml:space="preserve">., </w:t>
      </w:r>
      <w:proofErr w:type="spellStart"/>
      <w:r w:rsidR="00E168DF" w:rsidRPr="00E168DF">
        <w:rPr>
          <w:sz w:val="16"/>
          <w:szCs w:val="16"/>
          <w:lang w:val="de-DE"/>
        </w:rPr>
        <w:t>Eszterházy</w:t>
      </w:r>
      <w:proofErr w:type="spellEnd"/>
      <w:r w:rsidR="00E168DF" w:rsidRPr="00E168DF">
        <w:rPr>
          <w:sz w:val="16"/>
          <w:szCs w:val="16"/>
          <w:lang w:val="de-DE"/>
        </w:rPr>
        <w:t xml:space="preserve"> Károly </w:t>
      </w:r>
      <w:proofErr w:type="spellStart"/>
      <w:r w:rsidR="00E168DF" w:rsidRPr="00E168DF">
        <w:rPr>
          <w:sz w:val="16"/>
          <w:szCs w:val="16"/>
          <w:lang w:val="de-DE"/>
        </w:rPr>
        <w:t>Egyetem</w:t>
      </w:r>
      <w:proofErr w:type="spellEnd"/>
      <w:r w:rsidR="00E168DF" w:rsidRPr="00E168DF">
        <w:rPr>
          <w:sz w:val="16"/>
          <w:szCs w:val="16"/>
          <w:lang w:val="de-DE"/>
        </w:rPr>
        <w:t>, Eger, 2017.</w:t>
      </w:r>
    </w:p>
    <w:p w:rsidR="00664F99" w:rsidRDefault="00664F99" w:rsidP="00E04E83"/>
    <w:p w:rsidR="008020B8" w:rsidRDefault="008020B8" w:rsidP="00E04E83"/>
    <w:p w:rsidR="008020B8" w:rsidRPr="00664F99" w:rsidRDefault="008020B8" w:rsidP="00E04E83"/>
    <w:p w:rsidR="00664F99" w:rsidRPr="00664F99" w:rsidRDefault="00664F99" w:rsidP="00652761">
      <w:pPr>
        <w:pStyle w:val="Listaszerbekezds"/>
        <w:numPr>
          <w:ilvl w:val="0"/>
          <w:numId w:val="11"/>
        </w:numPr>
        <w:rPr>
          <w:b/>
          <w:lang w:val="de-DE"/>
        </w:rPr>
      </w:pPr>
      <w:r w:rsidRPr="00664F99">
        <w:rPr>
          <w:b/>
          <w:lang w:val="de-DE"/>
        </w:rPr>
        <w:lastRenderedPageBreak/>
        <w:t>Schulwesen und Bildung</w:t>
      </w:r>
    </w:p>
    <w:p w:rsidR="00AD2381" w:rsidRDefault="000F433D" w:rsidP="00E04E83">
      <w:pPr>
        <w:rPr>
          <w:b/>
          <w:sz w:val="20"/>
          <w:szCs w:val="20"/>
          <w:lang w:val="de-DE"/>
        </w:rPr>
      </w:pPr>
      <w:r w:rsidRPr="000F433D">
        <w:rPr>
          <w:b/>
          <w:noProof/>
          <w:sz w:val="20"/>
          <w:szCs w:val="20"/>
          <w:lang w:eastAsia="hu-HU"/>
        </w:rPr>
        <w:drawing>
          <wp:inline distT="0" distB="0" distL="0" distR="0" wp14:anchorId="04AB1019" wp14:editId="154675F3">
            <wp:extent cx="2456329" cy="3137459"/>
            <wp:effectExtent l="0" t="0" r="127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2686" cy="3158352"/>
                    </a:xfrm>
                    <a:prstGeom prst="rect">
                      <a:avLst/>
                    </a:prstGeom>
                  </pic:spPr>
                </pic:pic>
              </a:graphicData>
            </a:graphic>
          </wp:inline>
        </w:drawing>
      </w:r>
      <w:r w:rsidR="00664F99">
        <w:rPr>
          <w:b/>
          <w:noProof/>
          <w:sz w:val="20"/>
          <w:szCs w:val="20"/>
          <w:lang w:eastAsia="hu-HU"/>
        </w:rPr>
        <w:drawing>
          <wp:inline distT="0" distB="0" distL="0" distR="0" wp14:anchorId="4943DECB" wp14:editId="4BC6F64D">
            <wp:extent cx="3292475" cy="2752385"/>
            <wp:effectExtent l="0" t="0" r="317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7957" cy="2815485"/>
                    </a:xfrm>
                    <a:prstGeom prst="rect">
                      <a:avLst/>
                    </a:prstGeom>
                  </pic:spPr>
                </pic:pic>
              </a:graphicData>
            </a:graphic>
          </wp:inline>
        </w:drawing>
      </w:r>
    </w:p>
    <w:p w:rsidR="00522027" w:rsidRDefault="00522027" w:rsidP="00522027">
      <w:pPr>
        <w:jc w:val="center"/>
        <w:rPr>
          <w:lang w:val="de-DE"/>
        </w:rPr>
      </w:pPr>
      <w:r w:rsidRPr="00522027">
        <w:rPr>
          <w:lang w:val="de-DE"/>
        </w:rPr>
        <w:t>(</w:t>
      </w:r>
      <w:r>
        <w:rPr>
          <w:lang w:val="de-DE"/>
        </w:rPr>
        <w:t xml:space="preserve">Schulwesen, Zugang, ungarische Gebiete </w:t>
      </w:r>
      <w:r w:rsidR="0013643B">
        <w:rPr>
          <w:lang w:val="de-DE"/>
        </w:rPr>
        <w:t>–</w:t>
      </w:r>
      <w:r>
        <w:rPr>
          <w:lang w:val="de-DE"/>
        </w:rPr>
        <w:t xml:space="preserve"> </w:t>
      </w:r>
      <w:r w:rsidR="0013643B">
        <w:rPr>
          <w:lang w:val="de-DE"/>
        </w:rPr>
        <w:t>Bildungschancen, Peripherie, Analphabetismus</w:t>
      </w:r>
      <w:r>
        <w:rPr>
          <w:lang w:val="de-DE"/>
        </w:rPr>
        <w:t>)</w:t>
      </w:r>
    </w:p>
    <w:p w:rsidR="00BC0F67" w:rsidRPr="00E32A70" w:rsidRDefault="00664F99" w:rsidP="00E04E83">
      <w:pPr>
        <w:rPr>
          <w:b/>
          <w:sz w:val="20"/>
          <w:szCs w:val="20"/>
          <w:lang w:val="de-DE"/>
        </w:rPr>
      </w:pPr>
      <w:r w:rsidRPr="00E32A70">
        <w:rPr>
          <w:lang w:val="de-DE"/>
        </w:rPr>
        <w:t>……………………………………………………………………………………………………………………………………………………………………………………………………………………………………………………………………………………………………………………………………………………………………………………………………………………………………………………………………………………</w:t>
      </w:r>
    </w:p>
    <w:p w:rsidR="00BC0F67" w:rsidRPr="00522027" w:rsidRDefault="00664F99" w:rsidP="00E04E83">
      <w:pPr>
        <w:rPr>
          <w:sz w:val="16"/>
          <w:szCs w:val="16"/>
          <w:lang w:val="de-DE"/>
        </w:rPr>
      </w:pPr>
      <w:r w:rsidRPr="00522027">
        <w:rPr>
          <w:sz w:val="16"/>
          <w:szCs w:val="16"/>
          <w:lang w:val="de-DE"/>
        </w:rPr>
        <w:t xml:space="preserve">Quelle: </w:t>
      </w:r>
      <w:proofErr w:type="spellStart"/>
      <w:r w:rsidR="00E168DF" w:rsidRPr="00522027">
        <w:rPr>
          <w:sz w:val="16"/>
          <w:szCs w:val="16"/>
          <w:lang w:val="de-DE"/>
        </w:rPr>
        <w:t>Borhegyi</w:t>
      </w:r>
      <w:proofErr w:type="spellEnd"/>
      <w:r w:rsidR="00E168DF" w:rsidRPr="00522027">
        <w:rPr>
          <w:sz w:val="16"/>
          <w:szCs w:val="16"/>
          <w:lang w:val="de-DE"/>
        </w:rPr>
        <w:t xml:space="preserve"> </w:t>
      </w:r>
      <w:proofErr w:type="spellStart"/>
      <w:r w:rsidR="00E168DF" w:rsidRPr="00522027">
        <w:rPr>
          <w:sz w:val="16"/>
          <w:szCs w:val="16"/>
          <w:lang w:val="de-DE"/>
        </w:rPr>
        <w:t>Péter</w:t>
      </w:r>
      <w:proofErr w:type="spellEnd"/>
      <w:r w:rsidR="00E168DF" w:rsidRPr="00522027">
        <w:rPr>
          <w:sz w:val="16"/>
          <w:szCs w:val="16"/>
          <w:lang w:val="de-DE"/>
        </w:rPr>
        <w:t xml:space="preserve">: </w:t>
      </w:r>
      <w:proofErr w:type="spellStart"/>
      <w:r w:rsidR="00E168DF" w:rsidRPr="00522027">
        <w:rPr>
          <w:sz w:val="16"/>
          <w:szCs w:val="16"/>
          <w:lang w:val="de-DE"/>
        </w:rPr>
        <w:t>Történelem</w:t>
      </w:r>
      <w:proofErr w:type="spellEnd"/>
      <w:r w:rsidR="00E168DF" w:rsidRPr="00522027">
        <w:rPr>
          <w:sz w:val="16"/>
          <w:szCs w:val="16"/>
          <w:lang w:val="de-DE"/>
        </w:rPr>
        <w:t xml:space="preserve"> 11. </w:t>
      </w:r>
      <w:proofErr w:type="spellStart"/>
      <w:r w:rsidR="00E168DF" w:rsidRPr="00522027">
        <w:rPr>
          <w:sz w:val="16"/>
          <w:szCs w:val="16"/>
          <w:lang w:val="de-DE"/>
        </w:rPr>
        <w:t>évf</w:t>
      </w:r>
      <w:proofErr w:type="spellEnd"/>
      <w:r w:rsidR="00E168DF" w:rsidRPr="00522027">
        <w:rPr>
          <w:sz w:val="16"/>
          <w:szCs w:val="16"/>
          <w:lang w:val="de-DE"/>
        </w:rPr>
        <w:t xml:space="preserve">., </w:t>
      </w:r>
      <w:proofErr w:type="spellStart"/>
      <w:r w:rsidR="00E168DF" w:rsidRPr="00522027">
        <w:rPr>
          <w:sz w:val="16"/>
          <w:szCs w:val="16"/>
          <w:lang w:val="de-DE"/>
        </w:rPr>
        <w:t>Eszterházy</w:t>
      </w:r>
      <w:proofErr w:type="spellEnd"/>
      <w:r w:rsidR="00E168DF" w:rsidRPr="00522027">
        <w:rPr>
          <w:sz w:val="16"/>
          <w:szCs w:val="16"/>
          <w:lang w:val="de-DE"/>
        </w:rPr>
        <w:t xml:space="preserve"> Károly </w:t>
      </w:r>
      <w:proofErr w:type="spellStart"/>
      <w:r w:rsidR="00E168DF" w:rsidRPr="00522027">
        <w:rPr>
          <w:sz w:val="16"/>
          <w:szCs w:val="16"/>
          <w:lang w:val="de-DE"/>
        </w:rPr>
        <w:t>Egyetem</w:t>
      </w:r>
      <w:proofErr w:type="spellEnd"/>
      <w:r w:rsidR="00E168DF" w:rsidRPr="00522027">
        <w:rPr>
          <w:sz w:val="16"/>
          <w:szCs w:val="16"/>
          <w:lang w:val="de-DE"/>
        </w:rPr>
        <w:t>, Eger, 2017.;</w:t>
      </w:r>
      <w:hyperlink r:id="rId13" w:history="1">
        <w:r w:rsidRPr="00522027">
          <w:rPr>
            <w:rStyle w:val="Hiperhivatkozs"/>
            <w:sz w:val="16"/>
            <w:szCs w:val="16"/>
            <w:lang w:val="de-DE"/>
          </w:rPr>
          <w:t>https://slideplayer.hu/slide/11448254/</w:t>
        </w:r>
      </w:hyperlink>
    </w:p>
    <w:p w:rsidR="00664F99" w:rsidRPr="00522027" w:rsidRDefault="00664F99" w:rsidP="00E04E83">
      <w:pPr>
        <w:rPr>
          <w:sz w:val="16"/>
          <w:szCs w:val="16"/>
          <w:lang w:val="de-DE"/>
        </w:rPr>
      </w:pPr>
    </w:p>
    <w:p w:rsidR="00664F99" w:rsidRPr="00522027" w:rsidRDefault="00664F99" w:rsidP="00E04E83">
      <w:pPr>
        <w:rPr>
          <w:sz w:val="16"/>
          <w:szCs w:val="16"/>
          <w:lang w:val="de-DE"/>
        </w:rPr>
      </w:pPr>
    </w:p>
    <w:p w:rsidR="00664F99" w:rsidRDefault="00664F99" w:rsidP="00664F99">
      <w:pPr>
        <w:pStyle w:val="Listaszerbekezds"/>
        <w:numPr>
          <w:ilvl w:val="0"/>
          <w:numId w:val="11"/>
        </w:numPr>
        <w:rPr>
          <w:b/>
          <w:lang w:val="fr-FR"/>
        </w:rPr>
      </w:pPr>
      <w:r>
        <w:rPr>
          <w:b/>
          <w:lang w:val="fr-FR"/>
        </w:rPr>
        <w:t>Auswanderung</w:t>
      </w:r>
      <w:r w:rsidR="00652761">
        <w:rPr>
          <w:b/>
          <w:lang w:val="fr-FR"/>
        </w:rPr>
        <w:t xml:space="preserve"> I. </w:t>
      </w:r>
    </w:p>
    <w:p w:rsidR="00652761" w:rsidRPr="00652761" w:rsidRDefault="00652761" w:rsidP="00652761">
      <w:pPr>
        <w:rPr>
          <w:b/>
          <w:lang w:val="fr-FR"/>
        </w:rPr>
      </w:pPr>
      <w:r>
        <w:rPr>
          <w:b/>
          <w:noProof/>
          <w:sz w:val="20"/>
          <w:szCs w:val="20"/>
          <w:lang w:eastAsia="hu-HU"/>
        </w:rPr>
        <w:drawing>
          <wp:inline distT="0" distB="0" distL="0" distR="0" wp14:anchorId="4A874D61" wp14:editId="43B06A2A">
            <wp:extent cx="2862127" cy="2020157"/>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3026" cy="2041966"/>
                    </a:xfrm>
                    <a:prstGeom prst="rect">
                      <a:avLst/>
                    </a:prstGeom>
                  </pic:spPr>
                </pic:pic>
              </a:graphicData>
            </a:graphic>
          </wp:inline>
        </w:drawing>
      </w:r>
      <w:r>
        <w:rPr>
          <w:b/>
          <w:noProof/>
          <w:lang w:eastAsia="hu-HU"/>
        </w:rPr>
        <w:drawing>
          <wp:inline distT="0" distB="0" distL="0" distR="0">
            <wp:extent cx="2887758" cy="2035628"/>
            <wp:effectExtent l="0" t="0" r="8255" b="317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ernyőkép 2023-05-28 22155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561" cy="2053112"/>
                    </a:xfrm>
                    <a:prstGeom prst="rect">
                      <a:avLst/>
                    </a:prstGeom>
                  </pic:spPr>
                </pic:pic>
              </a:graphicData>
            </a:graphic>
          </wp:inline>
        </w:drawing>
      </w:r>
    </w:p>
    <w:p w:rsidR="0013643B" w:rsidRDefault="0013643B" w:rsidP="0013643B">
      <w:pPr>
        <w:jc w:val="center"/>
        <w:rPr>
          <w:lang w:val="de-DE"/>
        </w:rPr>
      </w:pPr>
      <w:r w:rsidRPr="00522027">
        <w:rPr>
          <w:lang w:val="de-DE"/>
        </w:rPr>
        <w:t>(</w:t>
      </w:r>
      <w:r>
        <w:rPr>
          <w:lang w:val="de-DE"/>
        </w:rPr>
        <w:t>Zentrum, Region, entwickelt – auswandern, Peripherie)</w:t>
      </w:r>
    </w:p>
    <w:p w:rsidR="00652761" w:rsidRPr="00E32A70" w:rsidRDefault="00652761" w:rsidP="00652761">
      <w:pPr>
        <w:rPr>
          <w:lang w:val="de-DE"/>
        </w:rPr>
      </w:pPr>
      <w:r w:rsidRPr="00E32A70">
        <w:rPr>
          <w:lang w:val="de-DE"/>
        </w:rPr>
        <w:t>………………………………………………………………………………………………………………………………………………………………………………………………………………………………………………………………………………………………………………………………………………………………………………………………………………………………………………………………………………………</w:t>
      </w:r>
    </w:p>
    <w:p w:rsidR="001E6C40" w:rsidRPr="00E168DF" w:rsidRDefault="001E6C40" w:rsidP="001E6C40">
      <w:pPr>
        <w:rPr>
          <w:b/>
          <w:sz w:val="16"/>
          <w:szCs w:val="16"/>
          <w:lang w:val="fr-FR"/>
        </w:rPr>
      </w:pPr>
      <w:r w:rsidRPr="00522027">
        <w:rPr>
          <w:sz w:val="16"/>
          <w:szCs w:val="16"/>
          <w:lang w:val="de-DE"/>
        </w:rPr>
        <w:t xml:space="preserve">Quellen: </w:t>
      </w:r>
      <w:hyperlink r:id="rId16" w:history="1">
        <w:r w:rsidR="00E168DF" w:rsidRPr="00522027">
          <w:rPr>
            <w:rStyle w:val="Hiperhivatkozs"/>
            <w:sz w:val="16"/>
            <w:szCs w:val="16"/>
            <w:lang w:val="de-DE"/>
          </w:rPr>
          <w:t>https://digitori.blog.hu/2021/04/01/11_2_4_gazdasagi_fejlodes</w:t>
        </w:r>
      </w:hyperlink>
      <w:r w:rsidR="00E168DF" w:rsidRPr="00522027">
        <w:rPr>
          <w:sz w:val="16"/>
          <w:szCs w:val="16"/>
          <w:lang w:val="de-DE"/>
        </w:rPr>
        <w:t xml:space="preserve">; </w:t>
      </w:r>
      <w:proofErr w:type="spellStart"/>
      <w:r w:rsidR="00E168DF" w:rsidRPr="00522027">
        <w:rPr>
          <w:sz w:val="16"/>
          <w:szCs w:val="16"/>
          <w:lang w:val="de-DE"/>
        </w:rPr>
        <w:t>Estók</w:t>
      </w:r>
      <w:proofErr w:type="spellEnd"/>
      <w:r w:rsidR="00E168DF" w:rsidRPr="00522027">
        <w:rPr>
          <w:sz w:val="16"/>
          <w:szCs w:val="16"/>
          <w:lang w:val="de-DE"/>
        </w:rPr>
        <w:t xml:space="preserve"> </w:t>
      </w:r>
      <w:proofErr w:type="spellStart"/>
      <w:r w:rsidR="00E168DF" w:rsidRPr="00522027">
        <w:rPr>
          <w:sz w:val="16"/>
          <w:szCs w:val="16"/>
          <w:lang w:val="de-DE"/>
        </w:rPr>
        <w:t>János</w:t>
      </w:r>
      <w:proofErr w:type="spellEnd"/>
      <w:r w:rsidR="00E168DF" w:rsidRPr="00522027">
        <w:rPr>
          <w:sz w:val="16"/>
          <w:szCs w:val="16"/>
          <w:lang w:val="de-DE"/>
        </w:rPr>
        <w:t xml:space="preserve">: </w:t>
      </w:r>
      <w:proofErr w:type="spellStart"/>
      <w:r w:rsidR="00E168DF" w:rsidRPr="00522027">
        <w:rPr>
          <w:sz w:val="16"/>
          <w:szCs w:val="16"/>
          <w:lang w:val="de-DE"/>
        </w:rPr>
        <w:t>Magyarország</w:t>
      </w:r>
      <w:proofErr w:type="spellEnd"/>
      <w:r w:rsidR="00E168DF" w:rsidRPr="00522027">
        <w:rPr>
          <w:sz w:val="16"/>
          <w:szCs w:val="16"/>
          <w:lang w:val="de-DE"/>
        </w:rPr>
        <w:t xml:space="preserve"> </w:t>
      </w:r>
      <w:proofErr w:type="spellStart"/>
      <w:r w:rsidR="00E168DF" w:rsidRPr="00522027">
        <w:rPr>
          <w:sz w:val="16"/>
          <w:szCs w:val="16"/>
          <w:lang w:val="de-DE"/>
        </w:rPr>
        <w:t>története</w:t>
      </w:r>
      <w:proofErr w:type="spellEnd"/>
      <w:r w:rsidR="00E168DF" w:rsidRPr="00522027">
        <w:rPr>
          <w:sz w:val="16"/>
          <w:szCs w:val="16"/>
          <w:lang w:val="de-DE"/>
        </w:rPr>
        <w:t xml:space="preserve"> 1849-1914. </w:t>
      </w:r>
      <w:proofErr w:type="spellStart"/>
      <w:r w:rsidR="00E168DF" w:rsidRPr="00E168DF">
        <w:rPr>
          <w:sz w:val="16"/>
          <w:szCs w:val="16"/>
          <w:lang w:val="de-DE"/>
        </w:rPr>
        <w:t>Nemzeti</w:t>
      </w:r>
      <w:proofErr w:type="spellEnd"/>
      <w:r w:rsidR="00E168DF" w:rsidRPr="00E168DF">
        <w:rPr>
          <w:sz w:val="16"/>
          <w:szCs w:val="16"/>
          <w:lang w:val="de-DE"/>
        </w:rPr>
        <w:t xml:space="preserve"> </w:t>
      </w:r>
      <w:proofErr w:type="spellStart"/>
      <w:r w:rsidR="00E168DF" w:rsidRPr="00E168DF">
        <w:rPr>
          <w:sz w:val="16"/>
          <w:szCs w:val="16"/>
          <w:lang w:val="de-DE"/>
        </w:rPr>
        <w:t>Tankönyvkiadó</w:t>
      </w:r>
      <w:proofErr w:type="spellEnd"/>
      <w:r w:rsidR="00E168DF" w:rsidRPr="00E168DF">
        <w:rPr>
          <w:sz w:val="16"/>
          <w:szCs w:val="16"/>
          <w:lang w:val="de-DE"/>
        </w:rPr>
        <w:t xml:space="preserve"> </w:t>
      </w:r>
      <w:proofErr w:type="spellStart"/>
      <w:r w:rsidR="00E168DF" w:rsidRPr="00E168DF">
        <w:rPr>
          <w:sz w:val="16"/>
          <w:szCs w:val="16"/>
          <w:lang w:val="de-DE"/>
        </w:rPr>
        <w:t>Rt</w:t>
      </w:r>
      <w:proofErr w:type="spellEnd"/>
      <w:r w:rsidR="00E168DF" w:rsidRPr="00E168DF">
        <w:rPr>
          <w:sz w:val="16"/>
          <w:szCs w:val="16"/>
          <w:lang w:val="de-DE"/>
        </w:rPr>
        <w:t>., Budapest, 1999.</w:t>
      </w:r>
    </w:p>
    <w:p w:rsidR="00652761" w:rsidRDefault="00652761" w:rsidP="00652761">
      <w:pPr>
        <w:pStyle w:val="Listaszerbekezds"/>
        <w:numPr>
          <w:ilvl w:val="0"/>
          <w:numId w:val="11"/>
        </w:numPr>
        <w:rPr>
          <w:b/>
          <w:lang w:val="fr-FR"/>
        </w:rPr>
      </w:pPr>
      <w:r>
        <w:rPr>
          <w:b/>
          <w:lang w:val="fr-FR"/>
        </w:rPr>
        <w:lastRenderedPageBreak/>
        <w:t xml:space="preserve">Auswanderung II. </w:t>
      </w:r>
    </w:p>
    <w:p w:rsidR="00BC0F67" w:rsidRDefault="00652761" w:rsidP="00652761">
      <w:pPr>
        <w:jc w:val="both"/>
        <w:rPr>
          <w:b/>
          <w:sz w:val="20"/>
          <w:szCs w:val="20"/>
          <w:lang w:val="de-DE"/>
        </w:rPr>
      </w:pPr>
      <w:r>
        <w:rPr>
          <w:b/>
          <w:noProof/>
          <w:lang w:eastAsia="hu-HU"/>
        </w:rPr>
        <w:drawing>
          <wp:inline distT="0" distB="0" distL="0" distR="0" wp14:anchorId="2C0A9FAC" wp14:editId="2E9C596F">
            <wp:extent cx="2887758" cy="2035628"/>
            <wp:effectExtent l="0" t="0" r="8255" b="317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ernyőkép 2023-05-28 22155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561" cy="2053112"/>
                    </a:xfrm>
                    <a:prstGeom prst="rect">
                      <a:avLst/>
                    </a:prstGeom>
                  </pic:spPr>
                </pic:pic>
              </a:graphicData>
            </a:graphic>
          </wp:inline>
        </w:drawing>
      </w:r>
      <w:r w:rsidR="00664F99" w:rsidRPr="00AD2381">
        <w:rPr>
          <w:b/>
          <w:noProof/>
          <w:sz w:val="20"/>
          <w:szCs w:val="20"/>
          <w:lang w:eastAsia="hu-HU"/>
        </w:rPr>
        <w:drawing>
          <wp:inline distT="0" distB="0" distL="0" distR="0" wp14:anchorId="40AB10CC" wp14:editId="7DB047A2">
            <wp:extent cx="1752471" cy="2021840"/>
            <wp:effectExtent l="0" t="0" r="63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8074" cy="2097527"/>
                    </a:xfrm>
                    <a:prstGeom prst="rect">
                      <a:avLst/>
                    </a:prstGeom>
                  </pic:spPr>
                </pic:pic>
              </a:graphicData>
            </a:graphic>
          </wp:inline>
        </w:drawing>
      </w:r>
    </w:p>
    <w:p w:rsidR="0013643B" w:rsidRDefault="0013643B" w:rsidP="0013643B">
      <w:pPr>
        <w:jc w:val="center"/>
        <w:rPr>
          <w:lang w:val="de-DE"/>
        </w:rPr>
      </w:pPr>
      <w:r w:rsidRPr="00522027">
        <w:rPr>
          <w:lang w:val="de-DE"/>
        </w:rPr>
        <w:t>(</w:t>
      </w:r>
      <w:r>
        <w:rPr>
          <w:lang w:val="de-DE"/>
        </w:rPr>
        <w:t>Region, rückständig, Peripherie – Gebiete, Nationalitäten)</w:t>
      </w:r>
    </w:p>
    <w:p w:rsidR="00652761" w:rsidRDefault="00652761" w:rsidP="00652761">
      <w:pPr>
        <w:jc w:val="both"/>
        <w:rPr>
          <w:lang w:val="fr-FR"/>
        </w:rPr>
      </w:pPr>
      <w:r w:rsidRPr="00664F99">
        <w:rPr>
          <w:lang w:val="fr-FR"/>
        </w:rPr>
        <w:t>………………………………………………………………………………………………………………………………………………………………………………………………………………………………………………………………………………………………………………………………………………………………………………………………………………………………………………………………………………………</w:t>
      </w:r>
    </w:p>
    <w:p w:rsidR="00E168DF" w:rsidRPr="00E168DF" w:rsidRDefault="00E168DF" w:rsidP="00E168DF">
      <w:pPr>
        <w:rPr>
          <w:sz w:val="16"/>
          <w:szCs w:val="16"/>
          <w:lang w:val="fr-FR"/>
        </w:rPr>
      </w:pPr>
      <w:r w:rsidRPr="00E168DF">
        <w:rPr>
          <w:sz w:val="16"/>
          <w:szCs w:val="16"/>
          <w:lang w:val="fr-FR"/>
        </w:rPr>
        <w:t>Quellen: Borhegyi Péter: Történelem 11. évf., Eszterházy Károly Egyetem, Eger, 2017.; Estók János: Magyarország története 1849-1914. Nemzeti Tankönyvkiadó Rt., Budapest, 1999.</w:t>
      </w:r>
    </w:p>
    <w:p w:rsidR="001E6C40" w:rsidRDefault="001E6C40" w:rsidP="00652761">
      <w:pPr>
        <w:jc w:val="both"/>
        <w:rPr>
          <w:lang w:val="fr-FR"/>
        </w:rPr>
      </w:pPr>
    </w:p>
    <w:p w:rsidR="001E6C40" w:rsidRDefault="001E6C40" w:rsidP="00652761">
      <w:pPr>
        <w:jc w:val="both"/>
        <w:rPr>
          <w:lang w:val="fr-FR"/>
        </w:rPr>
      </w:pPr>
    </w:p>
    <w:p w:rsidR="001E6C40" w:rsidRDefault="001E6C40" w:rsidP="00652761">
      <w:pPr>
        <w:jc w:val="both"/>
        <w:rPr>
          <w:lang w:val="fr-FR"/>
        </w:rPr>
      </w:pPr>
    </w:p>
    <w:p w:rsidR="009568FC" w:rsidRPr="001E6C40" w:rsidRDefault="00652761" w:rsidP="00DF710D">
      <w:pPr>
        <w:pStyle w:val="Listaszerbekezds"/>
        <w:numPr>
          <w:ilvl w:val="0"/>
          <w:numId w:val="11"/>
        </w:numPr>
        <w:jc w:val="both"/>
        <w:rPr>
          <w:b/>
          <w:sz w:val="20"/>
          <w:szCs w:val="20"/>
          <w:lang w:val="de-DE"/>
        </w:rPr>
      </w:pPr>
      <w:r w:rsidRPr="001E6C40">
        <w:rPr>
          <w:b/>
          <w:sz w:val="20"/>
          <w:szCs w:val="20"/>
          <w:lang w:val="de-DE"/>
        </w:rPr>
        <w:t>Assimilierung</w:t>
      </w:r>
      <w:r w:rsidR="001E6C40" w:rsidRPr="001E6C40">
        <w:rPr>
          <w:b/>
          <w:sz w:val="20"/>
          <w:szCs w:val="20"/>
          <w:lang w:val="de-DE"/>
        </w:rPr>
        <w:t xml:space="preserve"> - Ungarndeutsche</w:t>
      </w:r>
    </w:p>
    <w:p w:rsidR="009568FC" w:rsidRDefault="001E6C40" w:rsidP="00E04E83">
      <w:pPr>
        <w:rPr>
          <w:b/>
          <w:sz w:val="20"/>
          <w:szCs w:val="20"/>
          <w:lang w:val="de-DE"/>
        </w:rPr>
      </w:pPr>
      <w:r>
        <w:rPr>
          <w:b/>
          <w:noProof/>
          <w:sz w:val="20"/>
          <w:szCs w:val="20"/>
          <w:lang w:eastAsia="hu-HU"/>
        </w:rPr>
        <w:drawing>
          <wp:inline distT="0" distB="0" distL="0" distR="0">
            <wp:extent cx="2100943" cy="253602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ernyőkép 2023-05-28 2229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631" cy="2615317"/>
                    </a:xfrm>
                    <a:prstGeom prst="rect">
                      <a:avLst/>
                    </a:prstGeom>
                  </pic:spPr>
                </pic:pic>
              </a:graphicData>
            </a:graphic>
          </wp:inline>
        </w:drawing>
      </w:r>
      <w:r w:rsidR="0013643B" w:rsidRPr="009568FC">
        <w:rPr>
          <w:b/>
          <w:noProof/>
          <w:sz w:val="20"/>
          <w:szCs w:val="20"/>
          <w:lang w:eastAsia="hu-HU"/>
        </w:rPr>
        <w:drawing>
          <wp:inline distT="0" distB="0" distL="0" distR="0" wp14:anchorId="2DB10B83" wp14:editId="7C1374BB">
            <wp:extent cx="3512127" cy="1843557"/>
            <wp:effectExtent l="0" t="0" r="0" b="444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7689" cy="1935711"/>
                    </a:xfrm>
                    <a:prstGeom prst="rect">
                      <a:avLst/>
                    </a:prstGeom>
                  </pic:spPr>
                </pic:pic>
              </a:graphicData>
            </a:graphic>
          </wp:inline>
        </w:drawing>
      </w:r>
    </w:p>
    <w:p w:rsidR="001E6C40" w:rsidRPr="0013643B" w:rsidRDefault="0013643B" w:rsidP="00E04E83">
      <w:pPr>
        <w:rPr>
          <w:lang w:val="de-DE"/>
        </w:rPr>
      </w:pPr>
      <w:r w:rsidRPr="0013643B">
        <w:rPr>
          <w:lang w:val="de-DE"/>
        </w:rPr>
        <w:t>(Ungarndeutsche, Beruf, in städtischen Re</w:t>
      </w:r>
      <w:r>
        <w:rPr>
          <w:lang w:val="de-DE"/>
        </w:rPr>
        <w:t xml:space="preserve">gionen, ausüben – Assimilierung, typisch, betroffen, Urbanisierung) </w:t>
      </w:r>
      <w:r w:rsidR="001E6C40" w:rsidRPr="0013643B">
        <w:rPr>
          <w:lang w:val="de-DE"/>
        </w:rPr>
        <w:t>………………………………………………………………………………………………………………………………………………………………………………………………………………………………………………………………………………………………………………………………………………………………………………………………………………………………………………………………………………………</w:t>
      </w:r>
    </w:p>
    <w:p w:rsidR="00E168DF" w:rsidRPr="00E168DF" w:rsidRDefault="001E6C40" w:rsidP="00E168DF">
      <w:pPr>
        <w:rPr>
          <w:sz w:val="16"/>
          <w:szCs w:val="16"/>
          <w:lang w:val="fr-FR"/>
        </w:rPr>
      </w:pPr>
      <w:proofErr w:type="gramStart"/>
      <w:r w:rsidRPr="00E168DF">
        <w:rPr>
          <w:sz w:val="16"/>
          <w:szCs w:val="16"/>
          <w:lang w:val="fr-FR"/>
        </w:rPr>
        <w:t>Quellen:</w:t>
      </w:r>
      <w:proofErr w:type="gramEnd"/>
      <w:r w:rsidRPr="00E168DF">
        <w:rPr>
          <w:sz w:val="16"/>
          <w:szCs w:val="16"/>
          <w:lang w:val="fr-FR"/>
        </w:rPr>
        <w:t xml:space="preserve"> </w:t>
      </w:r>
      <w:hyperlink r:id="rId20" w:history="1">
        <w:r w:rsidRPr="001E6C40">
          <w:rPr>
            <w:rStyle w:val="Hiperhivatkozs"/>
            <w:b/>
            <w:sz w:val="16"/>
            <w:szCs w:val="16"/>
          </w:rPr>
          <w:t>https://udgeschichte.hu/wp-content/uploads/GDU.pdf</w:t>
        </w:r>
      </w:hyperlink>
      <w:r w:rsidR="00E168DF">
        <w:rPr>
          <w:b/>
          <w:sz w:val="16"/>
          <w:szCs w:val="16"/>
        </w:rPr>
        <w:t xml:space="preserve">; </w:t>
      </w:r>
      <w:r w:rsidR="00E168DF" w:rsidRPr="00E168DF">
        <w:rPr>
          <w:sz w:val="16"/>
          <w:szCs w:val="16"/>
          <w:lang w:val="fr-FR"/>
        </w:rPr>
        <w:t>Borhegyi Péter: Történelem 11. évf., Eszterházy Károly Egyetem, Eger, 2017.</w:t>
      </w:r>
    </w:p>
    <w:p w:rsidR="005521E9" w:rsidRDefault="005D7D98" w:rsidP="001E6C40">
      <w:pPr>
        <w:rPr>
          <w:b/>
          <w:sz w:val="16"/>
          <w:szCs w:val="16"/>
        </w:rPr>
      </w:pPr>
      <w:r>
        <w:rPr>
          <w:b/>
          <w:sz w:val="16"/>
          <w:szCs w:val="16"/>
          <w:lang w:val="fr-FR"/>
        </w:rPr>
        <w:lastRenderedPageBreak/>
        <w:t xml:space="preserve"> </w:t>
      </w:r>
    </w:p>
    <w:p w:rsidR="005521E9" w:rsidRPr="00B73DD2" w:rsidRDefault="00B73DD2" w:rsidP="005521E9">
      <w:pPr>
        <w:pStyle w:val="Listaszerbekezds"/>
        <w:numPr>
          <w:ilvl w:val="0"/>
          <w:numId w:val="10"/>
        </w:numPr>
        <w:rPr>
          <w:b/>
          <w:lang w:val="de-DE"/>
        </w:rPr>
      </w:pPr>
      <w:r>
        <w:rPr>
          <w:b/>
          <w:lang w:val="de-DE"/>
        </w:rPr>
        <w:t xml:space="preserve">Ergänzen Sie die Abbildung </w:t>
      </w:r>
      <w:r w:rsidR="00E168DF" w:rsidRPr="00B73DD2">
        <w:rPr>
          <w:b/>
          <w:lang w:val="de-DE"/>
        </w:rPr>
        <w:t xml:space="preserve">aufgrund der Informationen aus dem Text! </w:t>
      </w:r>
    </w:p>
    <w:p w:rsidR="00E168DF" w:rsidRPr="00E168DF" w:rsidRDefault="005D7D98" w:rsidP="00E168DF">
      <w:pPr>
        <w:rPr>
          <w:b/>
        </w:rPr>
      </w:pPr>
      <w:r>
        <w:rPr>
          <w:b/>
          <w:noProof/>
          <w:lang w:eastAsia="hu-HU"/>
        </w:rPr>
        <w:drawing>
          <wp:inline distT="0" distB="0" distL="0" distR="0">
            <wp:extent cx="6212116" cy="349431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tionalitäten ppt..png"/>
                    <pic:cNvPicPr/>
                  </pic:nvPicPr>
                  <pic:blipFill>
                    <a:blip r:embed="rId21">
                      <a:extLst>
                        <a:ext uri="{28A0092B-C50C-407E-A947-70E740481C1C}">
                          <a14:useLocalDpi xmlns:a14="http://schemas.microsoft.com/office/drawing/2010/main" val="0"/>
                        </a:ext>
                      </a:extLst>
                    </a:blip>
                    <a:stretch>
                      <a:fillRect/>
                    </a:stretch>
                  </pic:blipFill>
                  <pic:spPr>
                    <a:xfrm>
                      <a:off x="0" y="0"/>
                      <a:ext cx="6216707" cy="3496897"/>
                    </a:xfrm>
                    <a:prstGeom prst="rect">
                      <a:avLst/>
                    </a:prstGeom>
                  </pic:spPr>
                </pic:pic>
              </a:graphicData>
            </a:graphic>
          </wp:inline>
        </w:drawing>
      </w:r>
    </w:p>
    <w:p w:rsidR="001E6C40" w:rsidRPr="001E6C40" w:rsidRDefault="001E6C40" w:rsidP="00E04E83">
      <w:pPr>
        <w:rPr>
          <w:sz w:val="16"/>
          <w:szCs w:val="16"/>
          <w:lang w:val="de-DE"/>
        </w:rPr>
      </w:pPr>
    </w:p>
    <w:p w:rsidR="00E168DF" w:rsidRDefault="00E168DF" w:rsidP="00E04E83">
      <w:pPr>
        <w:rPr>
          <w:b/>
          <w:sz w:val="20"/>
          <w:szCs w:val="20"/>
          <w:lang w:val="de-DE"/>
        </w:rPr>
      </w:pPr>
    </w:p>
    <w:p w:rsidR="00E04E83" w:rsidRDefault="00E04E83" w:rsidP="00E04E83">
      <w:pPr>
        <w:rPr>
          <w:b/>
          <w:sz w:val="20"/>
          <w:szCs w:val="20"/>
          <w:lang w:val="de-DE"/>
        </w:rPr>
      </w:pPr>
      <w:r w:rsidRPr="00684FE9">
        <w:rPr>
          <w:b/>
          <w:sz w:val="20"/>
          <w:szCs w:val="20"/>
          <w:lang w:val="de-DE"/>
        </w:rPr>
        <w:t>Quellen</w:t>
      </w:r>
      <w:r w:rsidR="00684FE9" w:rsidRPr="00684FE9">
        <w:rPr>
          <w:b/>
          <w:sz w:val="20"/>
          <w:szCs w:val="20"/>
          <w:lang w:val="de-DE"/>
        </w:rPr>
        <w:t>verzeichnis</w:t>
      </w:r>
      <w:r w:rsidRPr="00684FE9">
        <w:rPr>
          <w:b/>
          <w:sz w:val="20"/>
          <w:szCs w:val="20"/>
          <w:lang w:val="de-DE"/>
        </w:rPr>
        <w:t xml:space="preserve">: </w:t>
      </w:r>
    </w:p>
    <w:p w:rsidR="00E168DF" w:rsidRDefault="00E168DF" w:rsidP="00E04E83">
      <w:pPr>
        <w:rPr>
          <w:sz w:val="20"/>
          <w:szCs w:val="20"/>
          <w:lang w:val="de-DE"/>
        </w:rPr>
      </w:pPr>
      <w:proofErr w:type="spellStart"/>
      <w:r>
        <w:rPr>
          <w:sz w:val="20"/>
          <w:szCs w:val="20"/>
          <w:lang w:val="de-DE"/>
        </w:rPr>
        <w:t>Borhegyi</w:t>
      </w:r>
      <w:proofErr w:type="spellEnd"/>
      <w:r>
        <w:rPr>
          <w:sz w:val="20"/>
          <w:szCs w:val="20"/>
          <w:lang w:val="de-DE"/>
        </w:rPr>
        <w:t xml:space="preserve"> </w:t>
      </w:r>
      <w:proofErr w:type="spellStart"/>
      <w:r>
        <w:rPr>
          <w:sz w:val="20"/>
          <w:szCs w:val="20"/>
          <w:lang w:val="de-DE"/>
        </w:rPr>
        <w:t>Péter</w:t>
      </w:r>
      <w:proofErr w:type="spellEnd"/>
      <w:r>
        <w:rPr>
          <w:sz w:val="20"/>
          <w:szCs w:val="20"/>
          <w:lang w:val="de-DE"/>
        </w:rPr>
        <w:t xml:space="preserve">: </w:t>
      </w:r>
      <w:proofErr w:type="spellStart"/>
      <w:r>
        <w:rPr>
          <w:sz w:val="20"/>
          <w:szCs w:val="20"/>
          <w:lang w:val="de-DE"/>
        </w:rPr>
        <w:t>Történelem</w:t>
      </w:r>
      <w:proofErr w:type="spellEnd"/>
      <w:r>
        <w:rPr>
          <w:sz w:val="20"/>
          <w:szCs w:val="20"/>
          <w:lang w:val="de-DE"/>
        </w:rPr>
        <w:t xml:space="preserve"> 11. </w:t>
      </w:r>
      <w:proofErr w:type="spellStart"/>
      <w:r>
        <w:rPr>
          <w:sz w:val="20"/>
          <w:szCs w:val="20"/>
          <w:lang w:val="de-DE"/>
        </w:rPr>
        <w:t>évf</w:t>
      </w:r>
      <w:proofErr w:type="spellEnd"/>
      <w:r>
        <w:rPr>
          <w:sz w:val="20"/>
          <w:szCs w:val="20"/>
          <w:lang w:val="de-DE"/>
        </w:rPr>
        <w:t xml:space="preserve">., </w:t>
      </w:r>
      <w:proofErr w:type="spellStart"/>
      <w:r>
        <w:rPr>
          <w:sz w:val="20"/>
          <w:szCs w:val="20"/>
          <w:lang w:val="de-DE"/>
        </w:rPr>
        <w:t>Eszterházy</w:t>
      </w:r>
      <w:proofErr w:type="spellEnd"/>
      <w:r>
        <w:rPr>
          <w:sz w:val="20"/>
          <w:szCs w:val="20"/>
          <w:lang w:val="de-DE"/>
        </w:rPr>
        <w:t xml:space="preserve"> Károly </w:t>
      </w:r>
      <w:proofErr w:type="spellStart"/>
      <w:r>
        <w:rPr>
          <w:sz w:val="20"/>
          <w:szCs w:val="20"/>
          <w:lang w:val="de-DE"/>
        </w:rPr>
        <w:t>Egyetem</w:t>
      </w:r>
      <w:proofErr w:type="spellEnd"/>
      <w:r>
        <w:rPr>
          <w:sz w:val="20"/>
          <w:szCs w:val="20"/>
          <w:lang w:val="de-DE"/>
        </w:rPr>
        <w:t>, Eger, 2017.</w:t>
      </w:r>
    </w:p>
    <w:p w:rsidR="001E6C40" w:rsidRPr="001E6C40" w:rsidRDefault="001E6C40" w:rsidP="00E04E83">
      <w:pPr>
        <w:rPr>
          <w:sz w:val="20"/>
          <w:szCs w:val="20"/>
          <w:lang w:val="de-DE"/>
        </w:rPr>
      </w:pPr>
      <w:proofErr w:type="spellStart"/>
      <w:r w:rsidRPr="001E6C40">
        <w:rPr>
          <w:sz w:val="20"/>
          <w:szCs w:val="20"/>
          <w:lang w:val="de-DE"/>
        </w:rPr>
        <w:t>Estók</w:t>
      </w:r>
      <w:proofErr w:type="spellEnd"/>
      <w:r w:rsidRPr="001E6C40">
        <w:rPr>
          <w:sz w:val="20"/>
          <w:szCs w:val="20"/>
          <w:lang w:val="de-DE"/>
        </w:rPr>
        <w:t xml:space="preserve"> </w:t>
      </w:r>
      <w:proofErr w:type="spellStart"/>
      <w:r w:rsidRPr="001E6C40">
        <w:rPr>
          <w:sz w:val="20"/>
          <w:szCs w:val="20"/>
          <w:lang w:val="de-DE"/>
        </w:rPr>
        <w:t>János</w:t>
      </w:r>
      <w:proofErr w:type="spellEnd"/>
      <w:r w:rsidRPr="001E6C40">
        <w:rPr>
          <w:sz w:val="20"/>
          <w:szCs w:val="20"/>
          <w:lang w:val="de-DE"/>
        </w:rPr>
        <w:t xml:space="preserve">: </w:t>
      </w:r>
      <w:proofErr w:type="spellStart"/>
      <w:r w:rsidRPr="001E6C40">
        <w:rPr>
          <w:sz w:val="20"/>
          <w:szCs w:val="20"/>
          <w:lang w:val="de-DE"/>
        </w:rPr>
        <w:t>Magyarország</w:t>
      </w:r>
      <w:proofErr w:type="spellEnd"/>
      <w:r w:rsidRPr="001E6C40">
        <w:rPr>
          <w:sz w:val="20"/>
          <w:szCs w:val="20"/>
          <w:lang w:val="de-DE"/>
        </w:rPr>
        <w:t xml:space="preserve"> </w:t>
      </w:r>
      <w:proofErr w:type="spellStart"/>
      <w:r w:rsidRPr="001E6C40">
        <w:rPr>
          <w:sz w:val="20"/>
          <w:szCs w:val="20"/>
          <w:lang w:val="de-DE"/>
        </w:rPr>
        <w:t>története</w:t>
      </w:r>
      <w:proofErr w:type="spellEnd"/>
      <w:r w:rsidRPr="001E6C40">
        <w:rPr>
          <w:sz w:val="20"/>
          <w:szCs w:val="20"/>
          <w:lang w:val="de-DE"/>
        </w:rPr>
        <w:t xml:space="preserve"> 1849-1914. </w:t>
      </w:r>
      <w:proofErr w:type="spellStart"/>
      <w:r w:rsidRPr="001E6C40">
        <w:rPr>
          <w:sz w:val="20"/>
          <w:szCs w:val="20"/>
          <w:lang w:val="de-DE"/>
        </w:rPr>
        <w:t>Nemzeti</w:t>
      </w:r>
      <w:proofErr w:type="spellEnd"/>
      <w:r w:rsidRPr="001E6C40">
        <w:rPr>
          <w:sz w:val="20"/>
          <w:szCs w:val="20"/>
          <w:lang w:val="de-DE"/>
        </w:rPr>
        <w:t xml:space="preserve"> </w:t>
      </w:r>
      <w:proofErr w:type="spellStart"/>
      <w:r w:rsidRPr="001E6C40">
        <w:rPr>
          <w:sz w:val="20"/>
          <w:szCs w:val="20"/>
          <w:lang w:val="de-DE"/>
        </w:rPr>
        <w:t>Tankönyvkiadó</w:t>
      </w:r>
      <w:proofErr w:type="spellEnd"/>
      <w:r w:rsidRPr="001E6C40">
        <w:rPr>
          <w:sz w:val="20"/>
          <w:szCs w:val="20"/>
          <w:lang w:val="de-DE"/>
        </w:rPr>
        <w:t xml:space="preserve"> </w:t>
      </w:r>
      <w:proofErr w:type="spellStart"/>
      <w:r w:rsidRPr="001E6C40">
        <w:rPr>
          <w:sz w:val="20"/>
          <w:szCs w:val="20"/>
          <w:lang w:val="de-DE"/>
        </w:rPr>
        <w:t>Rt</w:t>
      </w:r>
      <w:proofErr w:type="spellEnd"/>
      <w:r w:rsidRPr="001E6C40">
        <w:rPr>
          <w:sz w:val="20"/>
          <w:szCs w:val="20"/>
          <w:lang w:val="de-DE"/>
        </w:rPr>
        <w:t xml:space="preserve">., Budapest, 1999. </w:t>
      </w:r>
    </w:p>
    <w:p w:rsidR="001E6C40" w:rsidRPr="001E6C40" w:rsidRDefault="001E6C40" w:rsidP="00E04E83">
      <w:pPr>
        <w:rPr>
          <w:sz w:val="20"/>
          <w:szCs w:val="20"/>
          <w:lang w:val="de-DE"/>
        </w:rPr>
      </w:pPr>
      <w:proofErr w:type="spellStart"/>
      <w:r w:rsidRPr="001E6C40">
        <w:rPr>
          <w:sz w:val="20"/>
          <w:szCs w:val="20"/>
          <w:lang w:val="de-DE"/>
        </w:rPr>
        <w:t>Veliky</w:t>
      </w:r>
      <w:proofErr w:type="spellEnd"/>
      <w:r w:rsidRPr="001E6C40">
        <w:rPr>
          <w:sz w:val="20"/>
          <w:szCs w:val="20"/>
          <w:lang w:val="de-DE"/>
        </w:rPr>
        <w:t xml:space="preserve"> </w:t>
      </w:r>
      <w:proofErr w:type="spellStart"/>
      <w:r w:rsidRPr="001E6C40">
        <w:rPr>
          <w:sz w:val="20"/>
          <w:szCs w:val="20"/>
          <w:lang w:val="de-DE"/>
        </w:rPr>
        <w:t>János</w:t>
      </w:r>
      <w:proofErr w:type="spellEnd"/>
      <w:r w:rsidRPr="001E6C40">
        <w:rPr>
          <w:sz w:val="20"/>
          <w:szCs w:val="20"/>
          <w:lang w:val="de-DE"/>
        </w:rPr>
        <w:t xml:space="preserve"> (</w:t>
      </w:r>
      <w:proofErr w:type="spellStart"/>
      <w:r w:rsidRPr="001E6C40">
        <w:rPr>
          <w:sz w:val="20"/>
          <w:szCs w:val="20"/>
          <w:lang w:val="de-DE"/>
        </w:rPr>
        <w:t>szerk</w:t>
      </w:r>
      <w:proofErr w:type="spellEnd"/>
      <w:r w:rsidRPr="001E6C40">
        <w:rPr>
          <w:sz w:val="20"/>
          <w:szCs w:val="20"/>
          <w:lang w:val="de-DE"/>
        </w:rPr>
        <w:t xml:space="preserve">.): </w:t>
      </w:r>
      <w:proofErr w:type="spellStart"/>
      <w:r w:rsidRPr="001E6C40">
        <w:rPr>
          <w:sz w:val="20"/>
          <w:szCs w:val="20"/>
          <w:lang w:val="de-DE"/>
        </w:rPr>
        <w:t>Polgárosodás</w:t>
      </w:r>
      <w:proofErr w:type="spellEnd"/>
      <w:r w:rsidRPr="001E6C40">
        <w:rPr>
          <w:sz w:val="20"/>
          <w:szCs w:val="20"/>
          <w:lang w:val="de-DE"/>
        </w:rPr>
        <w:t xml:space="preserve"> </w:t>
      </w:r>
      <w:proofErr w:type="spellStart"/>
      <w:r w:rsidRPr="001E6C40">
        <w:rPr>
          <w:sz w:val="20"/>
          <w:szCs w:val="20"/>
          <w:lang w:val="de-DE"/>
        </w:rPr>
        <w:t>és</w:t>
      </w:r>
      <w:proofErr w:type="spellEnd"/>
      <w:r w:rsidRPr="001E6C40">
        <w:rPr>
          <w:sz w:val="20"/>
          <w:szCs w:val="20"/>
          <w:lang w:val="de-DE"/>
        </w:rPr>
        <w:t xml:space="preserve"> </w:t>
      </w:r>
      <w:proofErr w:type="spellStart"/>
      <w:r w:rsidRPr="001E6C40">
        <w:rPr>
          <w:sz w:val="20"/>
          <w:szCs w:val="20"/>
          <w:lang w:val="de-DE"/>
        </w:rPr>
        <w:t>szabadság</w:t>
      </w:r>
      <w:proofErr w:type="spellEnd"/>
      <w:r w:rsidRPr="001E6C40">
        <w:rPr>
          <w:sz w:val="20"/>
          <w:szCs w:val="20"/>
          <w:lang w:val="de-DE"/>
        </w:rPr>
        <w:t xml:space="preserve">. </w:t>
      </w:r>
      <w:proofErr w:type="spellStart"/>
      <w:r w:rsidRPr="001E6C40">
        <w:rPr>
          <w:sz w:val="20"/>
          <w:szCs w:val="20"/>
          <w:lang w:val="de-DE"/>
        </w:rPr>
        <w:t>Nemzeti</w:t>
      </w:r>
      <w:proofErr w:type="spellEnd"/>
      <w:r w:rsidRPr="001E6C40">
        <w:rPr>
          <w:sz w:val="20"/>
          <w:szCs w:val="20"/>
          <w:lang w:val="de-DE"/>
        </w:rPr>
        <w:t xml:space="preserve"> </w:t>
      </w:r>
      <w:proofErr w:type="spellStart"/>
      <w:r w:rsidRPr="001E6C40">
        <w:rPr>
          <w:sz w:val="20"/>
          <w:szCs w:val="20"/>
          <w:lang w:val="de-DE"/>
        </w:rPr>
        <w:t>Tankönyvkiadó</w:t>
      </w:r>
      <w:proofErr w:type="spellEnd"/>
      <w:r w:rsidRPr="001E6C40">
        <w:rPr>
          <w:sz w:val="20"/>
          <w:szCs w:val="20"/>
          <w:lang w:val="de-DE"/>
        </w:rPr>
        <w:t xml:space="preserve"> </w:t>
      </w:r>
      <w:proofErr w:type="spellStart"/>
      <w:r w:rsidRPr="001E6C40">
        <w:rPr>
          <w:sz w:val="20"/>
          <w:szCs w:val="20"/>
          <w:lang w:val="de-DE"/>
        </w:rPr>
        <w:t>Rt</w:t>
      </w:r>
      <w:proofErr w:type="spellEnd"/>
      <w:r w:rsidRPr="001E6C40">
        <w:rPr>
          <w:sz w:val="20"/>
          <w:szCs w:val="20"/>
          <w:lang w:val="de-DE"/>
        </w:rPr>
        <w:t>., Budapest, 1999.</w:t>
      </w:r>
    </w:p>
    <w:p w:rsidR="005E0CBF" w:rsidRPr="001E6C40" w:rsidRDefault="002740DF" w:rsidP="00E04E83">
      <w:pPr>
        <w:rPr>
          <w:sz w:val="20"/>
          <w:szCs w:val="20"/>
        </w:rPr>
      </w:pPr>
      <w:hyperlink r:id="rId22" w:history="1">
        <w:r w:rsidR="00EE08D5" w:rsidRPr="001E6C40">
          <w:rPr>
            <w:rStyle w:val="Hiperhivatkozs"/>
            <w:sz w:val="20"/>
            <w:szCs w:val="20"/>
          </w:rPr>
          <w:t>https://hirmagazin.sulinet.hu/hu/civilizacio/erettsegi-tetelek-nemzetisegi-kerdes-a-dualizmus-idoszakaban</w:t>
        </w:r>
      </w:hyperlink>
    </w:p>
    <w:p w:rsidR="00EE08D5" w:rsidRPr="001E6C40" w:rsidRDefault="002740DF" w:rsidP="00E04E83">
      <w:pPr>
        <w:rPr>
          <w:sz w:val="20"/>
          <w:szCs w:val="20"/>
        </w:rPr>
      </w:pPr>
      <w:hyperlink r:id="rId23" w:history="1">
        <w:r w:rsidR="00EE08D5" w:rsidRPr="001E6C40">
          <w:rPr>
            <w:rStyle w:val="Hiperhivatkozs"/>
            <w:sz w:val="20"/>
            <w:szCs w:val="20"/>
          </w:rPr>
          <w:t>https://tudasbazis.sulinet.hu/hu/tarsadalomtudomanyok/tortenelem/az-ujkor-1492-1914/az-onkenyuralom-es-dualizmus-kora/nemzetisegek-a-dualista-magyarorszagon</w:t>
        </w:r>
      </w:hyperlink>
    </w:p>
    <w:p w:rsidR="00EE08D5" w:rsidRPr="001E6C40" w:rsidRDefault="002740DF" w:rsidP="00E04E83">
      <w:pPr>
        <w:rPr>
          <w:sz w:val="20"/>
          <w:szCs w:val="20"/>
        </w:rPr>
      </w:pPr>
      <w:hyperlink r:id="rId24" w:history="1">
        <w:r w:rsidR="00581F6D" w:rsidRPr="001E6C40">
          <w:rPr>
            <w:rStyle w:val="Hiperhivatkozs"/>
            <w:sz w:val="20"/>
            <w:szCs w:val="20"/>
          </w:rPr>
          <w:t>https://tudasbazis.sulinet.hu/hu/tarsadalomtudomanyok/tortenelem/az-ujkor-1492-1914/nemzetisegek-a-dualista-magyarorszagon/nemzetisegek-a-dualista-magyarorszagon</w:t>
        </w:r>
      </w:hyperlink>
    </w:p>
    <w:p w:rsidR="00581F6D" w:rsidRPr="001E6C40" w:rsidRDefault="002740DF" w:rsidP="00E04E83">
      <w:pPr>
        <w:rPr>
          <w:sz w:val="20"/>
          <w:szCs w:val="20"/>
        </w:rPr>
      </w:pPr>
      <w:hyperlink r:id="rId25" w:history="1">
        <w:r w:rsidR="0077504D" w:rsidRPr="001E6C40">
          <w:rPr>
            <w:rStyle w:val="Hiperhivatkozs"/>
            <w:sz w:val="20"/>
            <w:szCs w:val="20"/>
          </w:rPr>
          <w:t>https://www.folyoirat.tortenelemtanitas.hu/2013/12/vesztroczy-zsolt-nemzetisegi-kerdes-autonomia-oktataspolitika-04-03-11/</w:t>
        </w:r>
      </w:hyperlink>
    </w:p>
    <w:p w:rsidR="0077504D" w:rsidRPr="001E6C40" w:rsidRDefault="002740DF" w:rsidP="00E04E83">
      <w:pPr>
        <w:rPr>
          <w:sz w:val="20"/>
          <w:szCs w:val="20"/>
        </w:rPr>
      </w:pPr>
      <w:hyperlink r:id="rId26" w:history="1">
        <w:r w:rsidR="00D622A2" w:rsidRPr="001E6C40">
          <w:rPr>
            <w:rStyle w:val="Hiperhivatkozs"/>
            <w:sz w:val="20"/>
            <w:szCs w:val="20"/>
          </w:rPr>
          <w:t>https://udgeschichte.hu/wp-content/uploads/GDU.pdf</w:t>
        </w:r>
      </w:hyperlink>
    </w:p>
    <w:p w:rsidR="00D622A2" w:rsidRPr="00EA4CE5" w:rsidRDefault="002740DF" w:rsidP="00E04E83">
      <w:pPr>
        <w:rPr>
          <w:b/>
          <w:sz w:val="20"/>
          <w:szCs w:val="20"/>
        </w:rPr>
      </w:pPr>
      <w:hyperlink r:id="rId27" w:history="1">
        <w:r w:rsidR="00D622A2" w:rsidRPr="001E6C40">
          <w:rPr>
            <w:rStyle w:val="Hiperhivatkozs"/>
            <w:sz w:val="20"/>
            <w:szCs w:val="20"/>
          </w:rPr>
          <w:t>https://hu.wikipedia.org/wiki/Magyarorsz%C3%A1gi_orsz%C3%A1ggy%C5%B1l%C3%A9si_v%C3%A1laszt%C3%A1sok_a_dualizmus_kor%C3%A1ban</w:t>
        </w:r>
      </w:hyperlink>
    </w:p>
    <w:sectPr w:rsidR="00D622A2" w:rsidRPr="00EA4C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319AC"/>
    <w:multiLevelType w:val="hybridMultilevel"/>
    <w:tmpl w:val="B83EBBEA"/>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6090A28"/>
    <w:multiLevelType w:val="hybridMultilevel"/>
    <w:tmpl w:val="B2DC26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D0F066A"/>
    <w:multiLevelType w:val="hybridMultilevel"/>
    <w:tmpl w:val="FCBC5540"/>
    <w:lvl w:ilvl="0" w:tplc="ECAE4E9A">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1460CE0"/>
    <w:multiLevelType w:val="hybridMultilevel"/>
    <w:tmpl w:val="B9463E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1DA2699"/>
    <w:multiLevelType w:val="hybridMultilevel"/>
    <w:tmpl w:val="2966984C"/>
    <w:lvl w:ilvl="0" w:tplc="0082B65A">
      <w:start w:val="1"/>
      <w:numFmt w:val="bullet"/>
      <w:lvlText w:val="-"/>
      <w:lvlJc w:val="left"/>
      <w:pPr>
        <w:ind w:left="420" w:hanging="360"/>
      </w:pPr>
      <w:rPr>
        <w:rFonts w:ascii="Arial" w:eastAsia="Times New Roman" w:hAnsi="Arial" w:cs="Arial"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5" w15:restartNumberingAfterBreak="0">
    <w:nsid w:val="4FB21912"/>
    <w:multiLevelType w:val="hybridMultilevel"/>
    <w:tmpl w:val="5D423A82"/>
    <w:lvl w:ilvl="0" w:tplc="13D07D7E">
      <w:start w:val="1"/>
      <w:numFmt w:val="lowerLetter"/>
      <w:lvlText w:val="%1.)"/>
      <w:lvlJc w:val="left"/>
      <w:pPr>
        <w:ind w:left="644" w:hanging="360"/>
      </w:pPr>
      <w:rPr>
        <w:rFonts w:hint="default"/>
        <w:b/>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 w15:restartNumberingAfterBreak="0">
    <w:nsid w:val="553221BC"/>
    <w:multiLevelType w:val="hybridMultilevel"/>
    <w:tmpl w:val="B9A226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C26661E"/>
    <w:multiLevelType w:val="hybridMultilevel"/>
    <w:tmpl w:val="B748E88A"/>
    <w:lvl w:ilvl="0" w:tplc="75AA5FEC">
      <w:start w:val="1"/>
      <w:numFmt w:val="lowerLetter"/>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65E97558"/>
    <w:multiLevelType w:val="hybridMultilevel"/>
    <w:tmpl w:val="644A069C"/>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666C7BC7"/>
    <w:multiLevelType w:val="hybridMultilevel"/>
    <w:tmpl w:val="E71235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7FBE7694"/>
    <w:multiLevelType w:val="hybridMultilevel"/>
    <w:tmpl w:val="61D20D32"/>
    <w:lvl w:ilvl="0" w:tplc="79DA4560">
      <w:start w:val="1"/>
      <w:numFmt w:val="lowerLetter"/>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3"/>
  </w:num>
  <w:num w:numId="3">
    <w:abstractNumId w:val="9"/>
  </w:num>
  <w:num w:numId="4">
    <w:abstractNumId w:val="7"/>
  </w:num>
  <w:num w:numId="5">
    <w:abstractNumId w:val="4"/>
  </w:num>
  <w:num w:numId="6">
    <w:abstractNumId w:val="0"/>
  </w:num>
  <w:num w:numId="7">
    <w:abstractNumId w:val="8"/>
  </w:num>
  <w:num w:numId="8">
    <w:abstractNumId w:val="10"/>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E83"/>
    <w:rsid w:val="00003915"/>
    <w:rsid w:val="00041712"/>
    <w:rsid w:val="000B0BB9"/>
    <w:rsid w:val="000B2ACA"/>
    <w:rsid w:val="000E1E42"/>
    <w:rsid w:val="000E38AF"/>
    <w:rsid w:val="000E4A9D"/>
    <w:rsid w:val="000F433D"/>
    <w:rsid w:val="000F55C0"/>
    <w:rsid w:val="0013643B"/>
    <w:rsid w:val="001C33F4"/>
    <w:rsid w:val="001E6C40"/>
    <w:rsid w:val="002000B9"/>
    <w:rsid w:val="00205689"/>
    <w:rsid w:val="00244CB7"/>
    <w:rsid w:val="002740DF"/>
    <w:rsid w:val="002D19B0"/>
    <w:rsid w:val="002D3670"/>
    <w:rsid w:val="003116E9"/>
    <w:rsid w:val="003720F1"/>
    <w:rsid w:val="0039230B"/>
    <w:rsid w:val="003B7CF2"/>
    <w:rsid w:val="003D52E8"/>
    <w:rsid w:val="003D72C6"/>
    <w:rsid w:val="003E1FB4"/>
    <w:rsid w:val="00411EDC"/>
    <w:rsid w:val="0045034B"/>
    <w:rsid w:val="00462A51"/>
    <w:rsid w:val="00484D96"/>
    <w:rsid w:val="004A68C8"/>
    <w:rsid w:val="004B73E7"/>
    <w:rsid w:val="00503F24"/>
    <w:rsid w:val="00522027"/>
    <w:rsid w:val="00525930"/>
    <w:rsid w:val="00533A4A"/>
    <w:rsid w:val="00533B90"/>
    <w:rsid w:val="00547D4A"/>
    <w:rsid w:val="005521E9"/>
    <w:rsid w:val="00554CC3"/>
    <w:rsid w:val="005629A4"/>
    <w:rsid w:val="00566FA4"/>
    <w:rsid w:val="00570C48"/>
    <w:rsid w:val="00577631"/>
    <w:rsid w:val="00581F6D"/>
    <w:rsid w:val="005C3A27"/>
    <w:rsid w:val="005C4697"/>
    <w:rsid w:val="005D2786"/>
    <w:rsid w:val="005D7D98"/>
    <w:rsid w:val="005E0CBF"/>
    <w:rsid w:val="005E27A8"/>
    <w:rsid w:val="00627C86"/>
    <w:rsid w:val="00652761"/>
    <w:rsid w:val="00664F99"/>
    <w:rsid w:val="00684FE9"/>
    <w:rsid w:val="006C38D8"/>
    <w:rsid w:val="006E323E"/>
    <w:rsid w:val="006E7D2E"/>
    <w:rsid w:val="006F3B43"/>
    <w:rsid w:val="007263AC"/>
    <w:rsid w:val="00754A85"/>
    <w:rsid w:val="00754EC2"/>
    <w:rsid w:val="0077504D"/>
    <w:rsid w:val="00787210"/>
    <w:rsid w:val="0079269E"/>
    <w:rsid w:val="008020B8"/>
    <w:rsid w:val="00835383"/>
    <w:rsid w:val="00870CB5"/>
    <w:rsid w:val="008A387C"/>
    <w:rsid w:val="008A761A"/>
    <w:rsid w:val="008E765F"/>
    <w:rsid w:val="008E7876"/>
    <w:rsid w:val="00911716"/>
    <w:rsid w:val="00927F08"/>
    <w:rsid w:val="009400CD"/>
    <w:rsid w:val="00940868"/>
    <w:rsid w:val="009568FC"/>
    <w:rsid w:val="009669CF"/>
    <w:rsid w:val="0099030C"/>
    <w:rsid w:val="009A2791"/>
    <w:rsid w:val="009D3139"/>
    <w:rsid w:val="009F3BE9"/>
    <w:rsid w:val="00A23659"/>
    <w:rsid w:val="00A24565"/>
    <w:rsid w:val="00A32E51"/>
    <w:rsid w:val="00A36B82"/>
    <w:rsid w:val="00AC5F2E"/>
    <w:rsid w:val="00AD2381"/>
    <w:rsid w:val="00AD5072"/>
    <w:rsid w:val="00B0644C"/>
    <w:rsid w:val="00B23AAE"/>
    <w:rsid w:val="00B30086"/>
    <w:rsid w:val="00B3232C"/>
    <w:rsid w:val="00B40165"/>
    <w:rsid w:val="00B73DD2"/>
    <w:rsid w:val="00BC0F5C"/>
    <w:rsid w:val="00BC0F67"/>
    <w:rsid w:val="00BC26D3"/>
    <w:rsid w:val="00BE16E0"/>
    <w:rsid w:val="00C410AE"/>
    <w:rsid w:val="00C503EA"/>
    <w:rsid w:val="00C5524A"/>
    <w:rsid w:val="00C95D67"/>
    <w:rsid w:val="00CB37C2"/>
    <w:rsid w:val="00CE66FE"/>
    <w:rsid w:val="00D13637"/>
    <w:rsid w:val="00D1724E"/>
    <w:rsid w:val="00D31C43"/>
    <w:rsid w:val="00D622A2"/>
    <w:rsid w:val="00D72F12"/>
    <w:rsid w:val="00DC56D8"/>
    <w:rsid w:val="00DD30B7"/>
    <w:rsid w:val="00DF070F"/>
    <w:rsid w:val="00E00D74"/>
    <w:rsid w:val="00E04E83"/>
    <w:rsid w:val="00E168DF"/>
    <w:rsid w:val="00E32A70"/>
    <w:rsid w:val="00E33BEC"/>
    <w:rsid w:val="00E343FA"/>
    <w:rsid w:val="00E4048E"/>
    <w:rsid w:val="00E51981"/>
    <w:rsid w:val="00E77EE6"/>
    <w:rsid w:val="00EA4CE5"/>
    <w:rsid w:val="00EB5424"/>
    <w:rsid w:val="00EB6DE0"/>
    <w:rsid w:val="00EB7559"/>
    <w:rsid w:val="00EC0D26"/>
    <w:rsid w:val="00ED34D5"/>
    <w:rsid w:val="00EE08D5"/>
    <w:rsid w:val="00EF15BC"/>
    <w:rsid w:val="00EF287F"/>
    <w:rsid w:val="00EF407D"/>
    <w:rsid w:val="00F025FC"/>
    <w:rsid w:val="00F249FC"/>
    <w:rsid w:val="00F24FED"/>
    <w:rsid w:val="00F25B4C"/>
    <w:rsid w:val="00F3402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4797AB-933D-4073-8FF1-174A1D1A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E04E83"/>
    <w:pPr>
      <w:ind w:left="720"/>
      <w:contextualSpacing/>
    </w:pPr>
  </w:style>
  <w:style w:type="character" w:styleId="Hiperhivatkozs">
    <w:name w:val="Hyperlink"/>
    <w:basedOn w:val="Bekezdsalapbettpusa"/>
    <w:uiPriority w:val="99"/>
    <w:unhideWhenUsed/>
    <w:rsid w:val="00E04E83"/>
    <w:rPr>
      <w:color w:val="0563C1" w:themeColor="hyperlink"/>
      <w:u w:val="single"/>
    </w:rPr>
  </w:style>
  <w:style w:type="character" w:customStyle="1" w:styleId="Feloldatlanmegemlts1">
    <w:name w:val="Feloldatlan megemlítés1"/>
    <w:basedOn w:val="Bekezdsalapbettpusa"/>
    <w:uiPriority w:val="99"/>
    <w:semiHidden/>
    <w:unhideWhenUsed/>
    <w:rsid w:val="00E04E83"/>
    <w:rPr>
      <w:color w:val="605E5C"/>
      <w:shd w:val="clear" w:color="auto" w:fill="E1DFDD"/>
    </w:rPr>
  </w:style>
  <w:style w:type="character" w:styleId="Mrltotthiperhivatkozs">
    <w:name w:val="FollowedHyperlink"/>
    <w:basedOn w:val="Bekezdsalapbettpusa"/>
    <w:uiPriority w:val="99"/>
    <w:semiHidden/>
    <w:unhideWhenUsed/>
    <w:rsid w:val="0039230B"/>
    <w:rPr>
      <w:color w:val="954F72" w:themeColor="followedHyperlink"/>
      <w:u w:val="single"/>
    </w:rPr>
  </w:style>
  <w:style w:type="paragraph" w:styleId="NormlWeb">
    <w:name w:val="Normal (Web)"/>
    <w:basedOn w:val="Norml"/>
    <w:uiPriority w:val="99"/>
    <w:semiHidden/>
    <w:unhideWhenUsed/>
    <w:rsid w:val="006F3B4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odoltsagle">
    <w:name w:val="hodoltsag_le_"/>
    <w:basedOn w:val="Bekezdsalapbettpusa"/>
    <w:rsid w:val="00A23659"/>
  </w:style>
  <w:style w:type="character" w:customStyle="1" w:styleId="hodoltsagfeoldalszm">
    <w:name w:val="hodoltsag_fe_oldalsz_m"/>
    <w:basedOn w:val="Bekezdsalapbettpusa"/>
    <w:rsid w:val="00A23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385699">
      <w:bodyDiv w:val="1"/>
      <w:marLeft w:val="0"/>
      <w:marRight w:val="0"/>
      <w:marTop w:val="0"/>
      <w:marBottom w:val="0"/>
      <w:divBdr>
        <w:top w:val="none" w:sz="0" w:space="0" w:color="auto"/>
        <w:left w:val="none" w:sz="0" w:space="0" w:color="auto"/>
        <w:bottom w:val="none" w:sz="0" w:space="0" w:color="auto"/>
        <w:right w:val="none" w:sz="0" w:space="0" w:color="auto"/>
      </w:divBdr>
      <w:divsChild>
        <w:div w:id="1748647022">
          <w:marLeft w:val="0"/>
          <w:marRight w:val="0"/>
          <w:marTop w:val="0"/>
          <w:marBottom w:val="0"/>
          <w:divBdr>
            <w:top w:val="none" w:sz="0" w:space="0" w:color="auto"/>
            <w:left w:val="none" w:sz="0" w:space="0" w:color="auto"/>
            <w:bottom w:val="none" w:sz="0" w:space="0" w:color="auto"/>
            <w:right w:val="none" w:sz="0" w:space="0" w:color="auto"/>
          </w:divBdr>
        </w:div>
        <w:div w:id="1378242178">
          <w:marLeft w:val="0"/>
          <w:marRight w:val="0"/>
          <w:marTop w:val="0"/>
          <w:marBottom w:val="0"/>
          <w:divBdr>
            <w:top w:val="none" w:sz="0" w:space="0" w:color="auto"/>
            <w:left w:val="none" w:sz="0" w:space="0" w:color="auto"/>
            <w:bottom w:val="none" w:sz="0" w:space="0" w:color="auto"/>
            <w:right w:val="none" w:sz="0" w:space="0" w:color="auto"/>
          </w:divBdr>
        </w:div>
        <w:div w:id="1804158351">
          <w:marLeft w:val="0"/>
          <w:marRight w:val="0"/>
          <w:marTop w:val="0"/>
          <w:marBottom w:val="0"/>
          <w:divBdr>
            <w:top w:val="none" w:sz="0" w:space="0" w:color="auto"/>
            <w:left w:val="none" w:sz="0" w:space="0" w:color="auto"/>
            <w:bottom w:val="none" w:sz="0" w:space="0" w:color="auto"/>
            <w:right w:val="none" w:sz="0" w:space="0" w:color="auto"/>
          </w:divBdr>
        </w:div>
        <w:div w:id="439027741">
          <w:marLeft w:val="0"/>
          <w:marRight w:val="0"/>
          <w:marTop w:val="0"/>
          <w:marBottom w:val="0"/>
          <w:divBdr>
            <w:top w:val="none" w:sz="0" w:space="0" w:color="auto"/>
            <w:left w:val="none" w:sz="0" w:space="0" w:color="auto"/>
            <w:bottom w:val="none" w:sz="0" w:space="0" w:color="auto"/>
            <w:right w:val="none" w:sz="0" w:space="0" w:color="auto"/>
          </w:divBdr>
        </w:div>
      </w:divsChild>
    </w:div>
    <w:div w:id="1593783204">
      <w:bodyDiv w:val="1"/>
      <w:marLeft w:val="0"/>
      <w:marRight w:val="0"/>
      <w:marTop w:val="0"/>
      <w:marBottom w:val="0"/>
      <w:divBdr>
        <w:top w:val="none" w:sz="0" w:space="0" w:color="auto"/>
        <w:left w:val="none" w:sz="0" w:space="0" w:color="auto"/>
        <w:bottom w:val="none" w:sz="0" w:space="0" w:color="auto"/>
        <w:right w:val="none" w:sz="0" w:space="0" w:color="auto"/>
      </w:divBdr>
    </w:div>
    <w:div w:id="1908152766">
      <w:bodyDiv w:val="1"/>
      <w:marLeft w:val="0"/>
      <w:marRight w:val="0"/>
      <w:marTop w:val="0"/>
      <w:marBottom w:val="0"/>
      <w:divBdr>
        <w:top w:val="none" w:sz="0" w:space="0" w:color="auto"/>
        <w:left w:val="none" w:sz="0" w:space="0" w:color="auto"/>
        <w:bottom w:val="none" w:sz="0" w:space="0" w:color="auto"/>
        <w:right w:val="none" w:sz="0" w:space="0" w:color="auto"/>
      </w:divBdr>
      <w:divsChild>
        <w:div w:id="1421289170">
          <w:marLeft w:val="0"/>
          <w:marRight w:val="0"/>
          <w:marTop w:val="0"/>
          <w:marBottom w:val="0"/>
          <w:divBdr>
            <w:top w:val="none" w:sz="0" w:space="0" w:color="auto"/>
            <w:left w:val="none" w:sz="0" w:space="0" w:color="auto"/>
            <w:bottom w:val="none" w:sz="0" w:space="0" w:color="auto"/>
            <w:right w:val="none" w:sz="0" w:space="0" w:color="auto"/>
          </w:divBdr>
          <w:divsChild>
            <w:div w:id="889264309">
              <w:marLeft w:val="0"/>
              <w:marRight w:val="0"/>
              <w:marTop w:val="0"/>
              <w:marBottom w:val="45"/>
              <w:divBdr>
                <w:top w:val="none" w:sz="0" w:space="0" w:color="auto"/>
                <w:left w:val="none" w:sz="0" w:space="0" w:color="auto"/>
                <w:bottom w:val="none" w:sz="0" w:space="0" w:color="auto"/>
                <w:right w:val="none" w:sz="0" w:space="0" w:color="auto"/>
              </w:divBdr>
            </w:div>
          </w:divsChild>
        </w:div>
        <w:div w:id="1352996818">
          <w:marLeft w:val="0"/>
          <w:marRight w:val="0"/>
          <w:marTop w:val="0"/>
          <w:marBottom w:val="0"/>
          <w:divBdr>
            <w:top w:val="none" w:sz="0" w:space="0" w:color="auto"/>
            <w:left w:val="none" w:sz="0" w:space="0" w:color="auto"/>
            <w:bottom w:val="none" w:sz="0" w:space="0" w:color="auto"/>
            <w:right w:val="none" w:sz="0" w:space="0" w:color="auto"/>
          </w:divBdr>
          <w:divsChild>
            <w:div w:id="121611522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lideplayer.hu/slide/11448254/" TargetMode="External"/><Relationship Id="rId18" Type="http://schemas.openxmlformats.org/officeDocument/2006/relationships/image" Target="media/image10.png"/><Relationship Id="rId26" Type="http://schemas.openxmlformats.org/officeDocument/2006/relationships/hyperlink" Target="https://udgeschichte.hu/wp-content/uploads/GDU.pdf"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digitori.blog.hu/2021/04/01/11_2_4_gazdasagi_fejlodes" TargetMode="External"/><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hyperlink" Target="https://www.folyoirat.tortenelemtanitas.hu/2013/12/vesztroczy-zsolt-nemzetisegi-kerdes-autonomia-oktataspolitika-04-03-11/" TargetMode="External"/><Relationship Id="rId2" Type="http://schemas.openxmlformats.org/officeDocument/2006/relationships/styles" Target="styles.xml"/><Relationship Id="rId16" Type="http://schemas.openxmlformats.org/officeDocument/2006/relationships/hyperlink" Target="https://digitori.blog.hu/2021/04/01/11_2_4_gazdasagi_fejlodes" TargetMode="External"/><Relationship Id="rId20" Type="http://schemas.openxmlformats.org/officeDocument/2006/relationships/hyperlink" Target="https://udgeschichte.hu/wp-content/uploads/GDU.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tudasbazis.sulinet.hu/hu/tarsadalomtudomanyok/tortenelem/az-ujkor-1492-1914/nemzetisegek-a-dualista-magyarorszagon/nemzetisegek-a-dualista-magyarorszagon" TargetMode="Externa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tudasbazis.sulinet.hu/hu/tarsadalomtudomanyok/tortenelem/az-ujkor-1492-1914/az-onkenyuralom-es-dualizmus-kora/nemzetisegek-a-dualista-magyarorszagon" TargetMode="External"/><Relationship Id="rId28" Type="http://schemas.openxmlformats.org/officeDocument/2006/relationships/fontTable" Target="fontTable.xml"/><Relationship Id="rId10" Type="http://schemas.openxmlformats.org/officeDocument/2006/relationships/hyperlink" Target="https://hu.wikipedia.org/wiki/Magyarorsz%C3%A1gi_orsz%C3%A1ggy%C5%B1l%C3%A9si_v%C3%A1laszt%C3%A1sok_a_dualizmus_kor%C3%A1ban"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s://hirmagazin.sulinet.hu/hu/civilizacio/erettsegi-tetelek-nemzetisegi-kerdes-a-dualizmus-idoszakaban" TargetMode="External"/><Relationship Id="rId27" Type="http://schemas.openxmlformats.org/officeDocument/2006/relationships/hyperlink" Target="https://hu.wikipedia.org/wiki/Magyarorsz%C3%A1gi_orsz%C3%A1ggy%C5%B1l%C3%A9si_v%C3%A1laszt%C3%A1sok_a_dualizmus_kor%C3%A1ban"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1837</Words>
  <Characters>12679</Characters>
  <Application>Microsoft Office Word</Application>
  <DocSecurity>0</DocSecurity>
  <Lines>105</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zistler roland</dc:creator>
  <cp:keywords/>
  <dc:description/>
  <cp:lastModifiedBy>Admin</cp:lastModifiedBy>
  <cp:revision>2</cp:revision>
  <dcterms:created xsi:type="dcterms:W3CDTF">2023-06-08T06:05:00Z</dcterms:created>
  <dcterms:modified xsi:type="dcterms:W3CDTF">2023-06-08T06:05:00Z</dcterms:modified>
</cp:coreProperties>
</file>